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0E50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w:t>
      </w:r>
    </w:p>
    <w:p w14:paraId="1CCEFB23"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47675A" w14:paraId="4F1D520A" w14:textId="77777777">
        <w:trPr>
          <w:trHeight w:val="300"/>
        </w:trPr>
        <w:tc>
          <w:tcPr>
            <w:tcW w:w="5230" w:type="dxa"/>
            <w:tcBorders>
              <w:top w:val="nil"/>
              <w:left w:val="nil"/>
              <w:bottom w:val="single" w:sz="6" w:space="0" w:color="auto"/>
              <w:right w:val="nil"/>
            </w:tcBorders>
            <w:vAlign w:val="bottom"/>
          </w:tcPr>
          <w:p w14:paraId="4B852D07" w14:textId="6EA238B5" w:rsidR="0047675A" w:rsidRDefault="00432A4A">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lang w:val="en-US"/>
              </w:rPr>
              <w:t>30</w:t>
            </w:r>
            <w:r w:rsidR="00603C76">
              <w:rPr>
                <w:rFonts w:ascii="Times New Roman CYR" w:hAnsi="Times New Roman CYR" w:cs="Times New Roman CYR"/>
                <w:sz w:val="24"/>
                <w:szCs w:val="24"/>
              </w:rPr>
              <w:t>.10.2025</w:t>
            </w:r>
          </w:p>
        </w:tc>
      </w:tr>
      <w:tr w:rsidR="0047675A" w14:paraId="0231A999" w14:textId="77777777">
        <w:tblPrEx>
          <w:tblBorders>
            <w:bottom w:val="none" w:sz="0" w:space="0" w:color="auto"/>
          </w:tblBorders>
        </w:tblPrEx>
        <w:trPr>
          <w:trHeight w:val="300"/>
        </w:trPr>
        <w:tc>
          <w:tcPr>
            <w:tcW w:w="5230" w:type="dxa"/>
            <w:tcBorders>
              <w:top w:val="nil"/>
              <w:left w:val="nil"/>
              <w:bottom w:val="nil"/>
              <w:right w:val="nil"/>
            </w:tcBorders>
            <w:vAlign w:val="bottom"/>
          </w:tcPr>
          <w:p w14:paraId="32E12413" w14:textId="77777777" w:rsidR="0047675A" w:rsidRPr="00603C76"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sidRPr="00603C76">
              <w:rPr>
                <w:rFonts w:ascii="Times New Roman CYR" w:hAnsi="Times New Roman CYR" w:cs="Times New Roman CYR"/>
                <w:sz w:val="20"/>
                <w:szCs w:val="20"/>
              </w:rPr>
              <w:t>(дата реєстрації особою електронного документа)</w:t>
            </w:r>
          </w:p>
        </w:tc>
      </w:tr>
      <w:tr w:rsidR="0047675A" w14:paraId="3B66F697" w14:textId="77777777">
        <w:trPr>
          <w:trHeight w:val="300"/>
        </w:trPr>
        <w:tc>
          <w:tcPr>
            <w:tcW w:w="5230" w:type="dxa"/>
            <w:tcBorders>
              <w:top w:val="nil"/>
              <w:left w:val="nil"/>
              <w:bottom w:val="single" w:sz="6" w:space="0" w:color="auto"/>
              <w:right w:val="nil"/>
            </w:tcBorders>
            <w:vAlign w:val="bottom"/>
          </w:tcPr>
          <w:p w14:paraId="46440B01" w14:textId="70517E28" w:rsidR="0047675A" w:rsidRDefault="00603C7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б/н</w:t>
            </w:r>
          </w:p>
        </w:tc>
      </w:tr>
      <w:tr w:rsidR="0047675A" w14:paraId="69B93792" w14:textId="77777777">
        <w:trPr>
          <w:trHeight w:val="300"/>
        </w:trPr>
        <w:tc>
          <w:tcPr>
            <w:tcW w:w="5230" w:type="dxa"/>
            <w:tcBorders>
              <w:top w:val="nil"/>
              <w:left w:val="nil"/>
              <w:bottom w:val="nil"/>
              <w:right w:val="nil"/>
            </w:tcBorders>
            <w:vAlign w:val="bottom"/>
          </w:tcPr>
          <w:p w14:paraId="780EC56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sidRPr="00603C76">
              <w:rPr>
                <w:rFonts w:ascii="Times New Roman CYR" w:hAnsi="Times New Roman CYR" w:cs="Times New Roman CYR"/>
                <w:sz w:val="20"/>
                <w:szCs w:val="20"/>
              </w:rPr>
              <w:t>(вихідний реєстраційний номер електронного документа)</w:t>
            </w:r>
          </w:p>
        </w:tc>
      </w:tr>
    </w:tbl>
    <w:p w14:paraId="0195CCCF" w14:textId="77777777" w:rsidR="0047675A" w:rsidRDefault="0047675A">
      <w:pPr>
        <w:widowControl w:val="0"/>
        <w:autoSpaceDE w:val="0"/>
        <w:autoSpaceDN w:val="0"/>
        <w:adjustRightInd w:val="0"/>
        <w:spacing w:after="0" w:line="240" w:lineRule="auto"/>
        <w:rPr>
          <w:rFonts w:ascii="Times New Roman CYR" w:hAnsi="Times New Roman CYR" w:cs="Times New Roman CYR"/>
          <w:sz w:val="20"/>
          <w:szCs w:val="2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47675A" w14:paraId="03B10A15" w14:textId="77777777">
        <w:trPr>
          <w:trHeight w:val="300"/>
        </w:trPr>
        <w:tc>
          <w:tcPr>
            <w:tcW w:w="10465" w:type="dxa"/>
            <w:tcBorders>
              <w:top w:val="nil"/>
              <w:left w:val="nil"/>
              <w:bottom w:val="nil"/>
              <w:right w:val="nil"/>
            </w:tcBorders>
            <w:vAlign w:val="bottom"/>
          </w:tcPr>
          <w:p w14:paraId="6ADEE2D6"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39DC7AA8" w14:textId="77777777" w:rsidR="0047675A" w:rsidRDefault="0047675A">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47675A" w14:paraId="0CEB7CF5" w14:textId="77777777">
        <w:trPr>
          <w:trHeight w:val="200"/>
        </w:trPr>
        <w:tc>
          <w:tcPr>
            <w:tcW w:w="3415" w:type="dxa"/>
            <w:tcBorders>
              <w:top w:val="nil"/>
              <w:left w:val="nil"/>
              <w:bottom w:val="single" w:sz="6" w:space="0" w:color="auto"/>
              <w:right w:val="nil"/>
            </w:tcBorders>
            <w:vAlign w:val="bottom"/>
          </w:tcPr>
          <w:p w14:paraId="5A5A4D4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Директор</w:t>
            </w:r>
          </w:p>
        </w:tc>
        <w:tc>
          <w:tcPr>
            <w:tcW w:w="216" w:type="dxa"/>
            <w:tcBorders>
              <w:top w:val="nil"/>
              <w:left w:val="nil"/>
              <w:bottom w:val="nil"/>
              <w:right w:val="nil"/>
            </w:tcBorders>
          </w:tcPr>
          <w:p w14:paraId="5552A8BA"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334" w:type="dxa"/>
            <w:tcBorders>
              <w:top w:val="nil"/>
              <w:left w:val="nil"/>
              <w:bottom w:val="single" w:sz="6" w:space="0" w:color="auto"/>
              <w:right w:val="nil"/>
            </w:tcBorders>
            <w:vAlign w:val="bottom"/>
          </w:tcPr>
          <w:p w14:paraId="5F1FD9E9"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16" w:type="dxa"/>
            <w:tcBorders>
              <w:top w:val="nil"/>
              <w:left w:val="nil"/>
              <w:bottom w:val="nil"/>
              <w:right w:val="nil"/>
            </w:tcBorders>
          </w:tcPr>
          <w:p w14:paraId="63F7A086"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284" w:type="dxa"/>
            <w:tcBorders>
              <w:top w:val="nil"/>
              <w:left w:val="nil"/>
              <w:bottom w:val="single" w:sz="6" w:space="0" w:color="auto"/>
              <w:right w:val="nil"/>
            </w:tcBorders>
            <w:vAlign w:val="bottom"/>
          </w:tcPr>
          <w:p w14:paraId="2DD62F9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Зесенко А. В.</w:t>
            </w:r>
          </w:p>
        </w:tc>
      </w:tr>
      <w:tr w:rsidR="0047675A" w14:paraId="087B4C69" w14:textId="77777777">
        <w:trPr>
          <w:trHeight w:val="200"/>
        </w:trPr>
        <w:tc>
          <w:tcPr>
            <w:tcW w:w="3415" w:type="dxa"/>
            <w:tcBorders>
              <w:top w:val="nil"/>
              <w:left w:val="nil"/>
              <w:bottom w:val="nil"/>
              <w:right w:val="nil"/>
            </w:tcBorders>
          </w:tcPr>
          <w:p w14:paraId="41258E1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16" w:type="dxa"/>
            <w:tcBorders>
              <w:top w:val="nil"/>
              <w:left w:val="nil"/>
              <w:bottom w:val="nil"/>
              <w:right w:val="nil"/>
            </w:tcBorders>
          </w:tcPr>
          <w:p w14:paraId="58C8959E"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334" w:type="dxa"/>
            <w:tcBorders>
              <w:top w:val="nil"/>
              <w:left w:val="nil"/>
              <w:bottom w:val="nil"/>
              <w:right w:val="nil"/>
            </w:tcBorders>
          </w:tcPr>
          <w:p w14:paraId="2220AE0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(місце для накладання електронного підпису уповноваженої особи емітента/особи,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5AC053DF"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284" w:type="dxa"/>
            <w:tcBorders>
              <w:top w:val="nil"/>
              <w:left w:val="nil"/>
              <w:bottom w:val="nil"/>
              <w:right w:val="nil"/>
            </w:tcBorders>
          </w:tcPr>
          <w:p w14:paraId="1F5E875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(прізвище та ініціали керівника або уповноваженої особи)</w:t>
            </w:r>
          </w:p>
        </w:tc>
      </w:tr>
    </w:tbl>
    <w:p w14:paraId="7D2EFAE8" w14:textId="77777777" w:rsidR="0047675A" w:rsidRDefault="0047675A">
      <w:pPr>
        <w:widowControl w:val="0"/>
        <w:autoSpaceDE w:val="0"/>
        <w:autoSpaceDN w:val="0"/>
        <w:adjustRightInd w:val="0"/>
        <w:spacing w:after="0" w:line="240" w:lineRule="auto"/>
        <w:rPr>
          <w:rFonts w:ascii="Times New Roman CYR" w:hAnsi="Times New Roman CYR" w:cs="Times New Roman CYR"/>
          <w:sz w:val="20"/>
          <w:szCs w:val="20"/>
        </w:rPr>
      </w:pPr>
    </w:p>
    <w:p w14:paraId="0E5CA14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Річний звіт</w:t>
      </w:r>
    </w:p>
    <w:p w14:paraId="12A3D22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ТОВАРИСТВО З ОБМЕЖЕНОЮ ВIДПОВIДАЛЬНIСТЮ "ДТЕК БОТIЄВСЬКА ВIТРОЕЛЕКТРОСТАНЦIЯ" (36168821)</w:t>
      </w:r>
    </w:p>
    <w:p w14:paraId="31C2B05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 2024 рік</w:t>
      </w:r>
    </w:p>
    <w:p w14:paraId="14F4931D"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b/>
          <w:bCs/>
          <w:sz w:val="24"/>
          <w:szCs w:val="24"/>
        </w:rPr>
      </w:pPr>
    </w:p>
    <w:p w14:paraId="05BC8346" w14:textId="5BAB5428"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Рішення про затвердження річного звіту: </w:t>
      </w:r>
      <w:r w:rsidRPr="00603C76">
        <w:rPr>
          <w:rFonts w:ascii="Times New Roman CYR" w:hAnsi="Times New Roman CYR" w:cs="Times New Roman CYR"/>
          <w:sz w:val="24"/>
          <w:szCs w:val="24"/>
        </w:rPr>
        <w:t xml:space="preserve">Рішення </w:t>
      </w:r>
      <w:r w:rsidR="00163C40" w:rsidRPr="00603C76">
        <w:rPr>
          <w:rFonts w:ascii="Times New Roman CYR" w:hAnsi="Times New Roman CYR" w:cs="Times New Roman CYR"/>
          <w:sz w:val="24"/>
          <w:szCs w:val="24"/>
        </w:rPr>
        <w:t>Н</w:t>
      </w:r>
      <w:r w:rsidRPr="00603C76">
        <w:rPr>
          <w:rFonts w:ascii="Times New Roman CYR" w:hAnsi="Times New Roman CYR" w:cs="Times New Roman CYR"/>
          <w:sz w:val="24"/>
          <w:szCs w:val="24"/>
        </w:rPr>
        <w:t>аглядової ради емітента</w:t>
      </w:r>
      <w:r w:rsidR="00603C76">
        <w:rPr>
          <w:rFonts w:ascii="Times New Roman CYR" w:hAnsi="Times New Roman CYR" w:cs="Times New Roman CYR"/>
          <w:sz w:val="24"/>
          <w:szCs w:val="24"/>
        </w:rPr>
        <w:t xml:space="preserve"> б/н</w:t>
      </w:r>
      <w:r>
        <w:rPr>
          <w:rFonts w:ascii="Times New Roman CYR" w:hAnsi="Times New Roman CYR" w:cs="Times New Roman CYR"/>
          <w:sz w:val="24"/>
          <w:szCs w:val="24"/>
        </w:rPr>
        <w:t xml:space="preserve"> від </w:t>
      </w:r>
      <w:r w:rsidR="00603C76">
        <w:rPr>
          <w:rFonts w:ascii="Times New Roman CYR" w:hAnsi="Times New Roman CYR" w:cs="Times New Roman CYR"/>
          <w:sz w:val="24"/>
          <w:szCs w:val="24"/>
        </w:rPr>
        <w:t>24.10.2025</w:t>
      </w:r>
      <w:r>
        <w:rPr>
          <w:rFonts w:ascii="Times New Roman CYR" w:hAnsi="Times New Roman CYR" w:cs="Times New Roman CYR"/>
          <w:sz w:val="24"/>
          <w:szCs w:val="24"/>
        </w:rPr>
        <w:t xml:space="preserve">, </w:t>
      </w:r>
    </w:p>
    <w:p w14:paraId="2C04CFB3"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яка здійснює діяльність з оприлюднення регульованої інформації: Державна установа "Агентство з розвитку iнфраструктури фондового ринку України", 21676262, Україна, DR/00001/APA</w:t>
      </w:r>
    </w:p>
    <w:p w14:paraId="4FA0D381"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яка здійснює подання звітності та/або звітних даних до Національної комісії з цінних паперів та фондового ринку: Державна установа "Агентство з розвитку iнфраструктури фондового ринку України", 21676262, Україна, DR/00002/ARM</w:t>
      </w:r>
    </w:p>
    <w:p w14:paraId="67DECEA8" w14:textId="77777777" w:rsidR="0047675A" w:rsidRDefault="0047675A">
      <w:pPr>
        <w:widowControl w:val="0"/>
        <w:autoSpaceDE w:val="0"/>
        <w:autoSpaceDN w:val="0"/>
        <w:adjustRightInd w:val="0"/>
        <w:spacing w:after="0" w:line="240" w:lineRule="auto"/>
        <w:rPr>
          <w:rFonts w:ascii="Times New Roman CYR" w:hAnsi="Times New Roman CYR" w:cs="Times New Roman CYR"/>
          <w:sz w:val="24"/>
          <w:szCs w:val="24"/>
        </w:rPr>
      </w:pPr>
    </w:p>
    <w:p w14:paraId="69AAF838"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Дані про дату та місце оприлюднення річної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47675A" w14:paraId="0A636B72" w14:textId="77777777">
        <w:trPr>
          <w:trHeight w:val="300"/>
        </w:trPr>
        <w:tc>
          <w:tcPr>
            <w:tcW w:w="3415" w:type="dxa"/>
            <w:vMerge w:val="restart"/>
            <w:tcBorders>
              <w:top w:val="nil"/>
              <w:left w:val="nil"/>
              <w:bottom w:val="nil"/>
              <w:right w:val="nil"/>
            </w:tcBorders>
          </w:tcPr>
          <w:p w14:paraId="5F01597A"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Річну інформацію розміщено на власному вебсайті емітента</w:t>
            </w:r>
          </w:p>
        </w:tc>
        <w:tc>
          <w:tcPr>
            <w:tcW w:w="5165" w:type="dxa"/>
            <w:tcBorders>
              <w:top w:val="nil"/>
              <w:left w:val="nil"/>
              <w:bottom w:val="single" w:sz="6" w:space="0" w:color="auto"/>
              <w:right w:val="nil"/>
            </w:tcBorders>
            <w:vAlign w:val="bottom"/>
          </w:tcPr>
          <w:p w14:paraId="51D2950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https://botievskaya.dtek.com/regular</w:t>
            </w:r>
          </w:p>
        </w:tc>
        <w:tc>
          <w:tcPr>
            <w:tcW w:w="1885" w:type="dxa"/>
            <w:tcBorders>
              <w:top w:val="nil"/>
              <w:left w:val="nil"/>
              <w:bottom w:val="single" w:sz="6" w:space="0" w:color="auto"/>
              <w:right w:val="nil"/>
            </w:tcBorders>
            <w:vAlign w:val="bottom"/>
          </w:tcPr>
          <w:p w14:paraId="16AD1DF8" w14:textId="7BD79DB9" w:rsidR="0047675A" w:rsidRDefault="00432A4A">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lang w:val="en-US"/>
              </w:rPr>
              <w:t>30</w:t>
            </w:r>
            <w:r w:rsidR="00603C76">
              <w:rPr>
                <w:rFonts w:ascii="Times New Roman CYR" w:hAnsi="Times New Roman CYR" w:cs="Times New Roman CYR"/>
                <w:sz w:val="24"/>
                <w:szCs w:val="24"/>
              </w:rPr>
              <w:t>.10.2025</w:t>
            </w:r>
          </w:p>
        </w:tc>
      </w:tr>
      <w:tr w:rsidR="0047675A" w14:paraId="13D678E2" w14:textId="77777777">
        <w:trPr>
          <w:trHeight w:val="300"/>
        </w:trPr>
        <w:tc>
          <w:tcPr>
            <w:tcW w:w="3415" w:type="dxa"/>
            <w:vMerge/>
            <w:tcBorders>
              <w:top w:val="nil"/>
              <w:left w:val="nil"/>
              <w:bottom w:val="nil"/>
              <w:right w:val="nil"/>
            </w:tcBorders>
          </w:tcPr>
          <w:p w14:paraId="231D984F" w14:textId="77777777" w:rsidR="0047675A" w:rsidRDefault="0047675A">
            <w:pPr>
              <w:widowControl w:val="0"/>
              <w:autoSpaceDE w:val="0"/>
              <w:autoSpaceDN w:val="0"/>
              <w:adjustRightInd w:val="0"/>
              <w:spacing w:after="0" w:line="240" w:lineRule="auto"/>
              <w:rPr>
                <w:rFonts w:ascii="Times New Roman CYR" w:hAnsi="Times New Roman CYR" w:cs="Times New Roman CYR"/>
                <w:sz w:val="20"/>
                <w:szCs w:val="20"/>
              </w:rPr>
            </w:pPr>
          </w:p>
        </w:tc>
        <w:tc>
          <w:tcPr>
            <w:tcW w:w="5165" w:type="dxa"/>
            <w:tcBorders>
              <w:top w:val="nil"/>
              <w:left w:val="nil"/>
              <w:bottom w:val="nil"/>
              <w:right w:val="nil"/>
            </w:tcBorders>
            <w:vAlign w:val="bottom"/>
          </w:tcPr>
          <w:p w14:paraId="4168C26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(URL-адреса вебсайту)</w:t>
            </w:r>
          </w:p>
        </w:tc>
        <w:tc>
          <w:tcPr>
            <w:tcW w:w="1885" w:type="dxa"/>
            <w:tcBorders>
              <w:top w:val="nil"/>
              <w:left w:val="nil"/>
              <w:bottom w:val="nil"/>
              <w:right w:val="nil"/>
            </w:tcBorders>
            <w:vAlign w:val="bottom"/>
          </w:tcPr>
          <w:p w14:paraId="6AF6A9A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sidRPr="00603C76">
              <w:rPr>
                <w:rFonts w:ascii="Times New Roman CYR" w:hAnsi="Times New Roman CYR" w:cs="Times New Roman CYR"/>
                <w:sz w:val="20"/>
                <w:szCs w:val="20"/>
              </w:rPr>
              <w:t>(дата)</w:t>
            </w:r>
          </w:p>
        </w:tc>
      </w:tr>
    </w:tbl>
    <w:p w14:paraId="25E81F17" w14:textId="77777777" w:rsidR="0047675A" w:rsidRDefault="0047675A">
      <w:pPr>
        <w:widowControl w:val="0"/>
        <w:autoSpaceDE w:val="0"/>
        <w:autoSpaceDN w:val="0"/>
        <w:adjustRightInd w:val="0"/>
        <w:spacing w:after="0" w:line="240" w:lineRule="auto"/>
        <w:rPr>
          <w:rFonts w:ascii="Times New Roman CYR" w:hAnsi="Times New Roman CYR" w:cs="Times New Roman CYR"/>
          <w:sz w:val="20"/>
          <w:szCs w:val="20"/>
        </w:rPr>
        <w:sectPr w:rsidR="0047675A">
          <w:footerReference w:type="default" r:id="rId7"/>
          <w:pgSz w:w="12240" w:h="15840"/>
          <w:pgMar w:top="570" w:right="720" w:bottom="570" w:left="720" w:header="708" w:footer="708" w:gutter="0"/>
          <w:cols w:space="720"/>
          <w:noEndnote/>
        </w:sectPr>
      </w:pPr>
    </w:p>
    <w:p w14:paraId="54FD768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Пояснення щодо розкриття інформації</w:t>
      </w:r>
    </w:p>
    <w:p w14:paraId="629251DC" w14:textId="77777777" w:rsidR="001C51A2" w:rsidRPr="001C51A2"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Вiдповiдно до п. 48 Положення про розкриття iнформацiї емiтентами цiнних паперiв, а також особами, якi надають забезпечення за такими цiнними паперами, затвердженого рiшенням НКЦПФР вiд 06.06.2023 № 608 Товариство не зобов'язане розкривати наступну iнформацiю:  Вiдомостi про участь емiтента в iнших юридичних особах (вiдсоток акцiй (часток, паїв) у яких перевищує 5 вiдсоткiв); Iнформацiя про структуру капiталу, iз зазначенням типiв i класiв акцiй, а також прав та обов'язкiв акцiонерiв (учасникiв); Iнформацiя про загальну кiлькiсть голосуючих акцiй та кiлькiсть голосуючих акцiй, право голосу за якими обмежено, а також кiлькiсть голосуючих акцiй, право голосу за якими за результатами обмеження такого права передано iншiй особi; Перелiк власникiв пакетiв 5 i бiльше вiдсоткiв акцiй iз зазначенням вiдсотка, кiлькостi, типу та/або класу належних їм акцiй; Iнформацiя про змiну акцiонерiв, яким належать голосуючi акцiї, розмiр пакета яких стає бiльшим, меншим або дорiвнює пороговому значенню пакета акцiй; Iнформацiя про змiну осiб, яким належить право голосу за акцiями, сумарна кiлькiсть прав за якими стає бiльшою, меншою або дорiвнює пороговому значенню пакета акцiй; Iнформацiя про змiну осiб, якi є власниками фiнансових iнструментiв, пов'язаних з голосуючими акцiями акцiонерного товариства, сумарна кiлькiсть прав за якими стає бiльшою, меншою або рiвною пороговому значенню пакета акцiй; Iнформацiя про наявнiсть у власностi працiвникiв емiтента цiнних паперiв (крiм акцiй) такого емiтента, а щодо акцiй - у розмiрi понад 0,1 вiдсотка розмiру статутного капiталу такого емiтента у кожного працiвника; Iнформацiя про будь-якi обмеження щодо обiгу цiнних паперiв емiтента, у тому числi необхiднiсть отримання вiд емiтента або iнших власникiв цiнних паперiв згоди на вiдчуження таких цiнних паперiв; Твердження щодо рiчної iнформацiї; Iнформацiя про вчинення значних правочинiв; Iнформацiя про вчинення правочинiв щодо яких є заiнтересованiсть, про осiб, заiнтересованих у вчиненнi емiтентом правочинiв iз заiнтересованiстю, та обставини, iснування яких створює заiнтересованiсть; Звiт про платежi на користь держави вiдповiдно до Закону про бухгалтерський облiк; Звiт керiвництва (звiт про управлiння), з урахуванням вимог пунктiв 40-42 цього Положення; Наявна в емiтента iнформацiя про корпоративнi договори, укладенi акцiонерами (учасниками) такого емiтента; Iнформацiя про будь-якi договори та/або правочини, умовою чинностi яких є незмiннiсть осiб, якi здiйснюють контроль над емiтентом; Iнформацiя про будь-якi винагороди або компенсацiї, що мають бути виплаченi посадовим особам емiтента в разi їх звiльнення.</w:t>
      </w:r>
    </w:p>
    <w:p w14:paraId="225B58B0" w14:textId="77777777" w:rsidR="001C51A2" w:rsidRPr="001C51A2"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Вiдповiдно до п. 51 Положення про розкриття iнформацiї емiтентами цiнних паперiв, а також особами, якi надають забезпечення за такими цiнними паперами, затвердженого рiшенням НКЦПФР вiд 06.06.2023 № 608 Товариство не зобов'язане розкривати наступну iнформацiю: Iнформацiя про придбання емiтентом власних акцiй.</w:t>
      </w:r>
    </w:p>
    <w:p w14:paraId="256623C4" w14:textId="77777777" w:rsidR="001C51A2" w:rsidRPr="001C51A2"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Iнформацiя щодо усiх випускiв цiнних паперiв, за якими надається забезпечення не надається, тому що Товариство не є особою, яка надає забезпечення.</w:t>
      </w:r>
    </w:p>
    <w:p w14:paraId="5A76E926" w14:textId="77777777" w:rsidR="001C51A2" w:rsidRPr="001C51A2"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Iнформацiя про рейтингове агентство вiдсутня, тому що Товариство не проводило рейтингової оцiнки.</w:t>
      </w:r>
    </w:p>
    <w:p w14:paraId="1EDB3391" w14:textId="77777777" w:rsidR="001C51A2" w:rsidRPr="001C51A2"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У зв'язку з тим, що в Додатку 7 до Положення про розкриття iнформацiї емiтентами цiнних паперiв, а також особами, якi надають забезпечення за такими цiнними паперами, затвердженого рiшенням НКЦПФР вiд 06.06.2023 № 608 не передбачено роздiл, в якому потрiбно вказати iнформацiю про засновникiв, така iнформацiя наводиться нижче:</w:t>
      </w:r>
    </w:p>
    <w:p w14:paraId="5A561691" w14:textId="77777777" w:rsidR="001C51A2" w:rsidRPr="001C51A2"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Засновники Товариства:</w:t>
      </w:r>
    </w:p>
    <w:p w14:paraId="33ACB129" w14:textId="77777777" w:rsidR="001C51A2" w:rsidRPr="001C51A2"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1. ТОВ "ДОНБАСЬКА ПАЛИВНО-ЕНЕРГЕТИЧНА КОМПАНIЯ", код: 34225325;</w:t>
      </w:r>
    </w:p>
    <w:p w14:paraId="03154EBC" w14:textId="77777777" w:rsidR="001C51A2" w:rsidRPr="001C51A2"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2. ТОВ "СХIДЕНЕРГО", код: 31831942.</w:t>
      </w:r>
    </w:p>
    <w:p w14:paraId="637A37CB" w14:textId="77777777" w:rsidR="001C51A2" w:rsidRPr="001C51A2"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Iнформацiя щодо корпоративного секретаря не надається, тому що посада корпоративного секретаря не передбачена Статутом.</w:t>
      </w:r>
    </w:p>
    <w:p w14:paraId="62BB5B1C" w14:textId="77777777" w:rsidR="001C51A2" w:rsidRPr="001C51A2"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 xml:space="preserve">Iнформацiя про володiння посадовими особами емiтента акцiями особи не надається, тому що Товариство не є акцiонерним. </w:t>
      </w:r>
    </w:p>
    <w:p w14:paraId="48A33563" w14:textId="77777777" w:rsidR="001C51A2" w:rsidRPr="001C51A2"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Iнформацiя про обсяги виробництва та реалiзацiї основних видiв продукцiї та Iнформацiя про собiвартiсть реалiзованої продукцiї не надається, тому що Товариство у 2024 роцi генерацiя електроенергiї не здiйснювалась.</w:t>
      </w:r>
    </w:p>
    <w:p w14:paraId="3843E63D" w14:textId="77777777" w:rsidR="001C51A2" w:rsidRPr="001C51A2"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 xml:space="preserve">Iнформацiя про вiдокремленi пiдроздiли не надається, тому що Товариство не має фiлiалiв або iнших </w:t>
      </w:r>
      <w:r w:rsidRPr="001C51A2">
        <w:rPr>
          <w:rFonts w:ascii="Times New Roman CYR" w:hAnsi="Times New Roman CYR" w:cs="Times New Roman CYR"/>
          <w:sz w:val="24"/>
          <w:szCs w:val="24"/>
        </w:rPr>
        <w:lastRenderedPageBreak/>
        <w:t>вiдокремлених пiдроздiлiв.</w:t>
      </w:r>
    </w:p>
    <w:p w14:paraId="1FE492BF" w14:textId="77777777" w:rsidR="001C51A2" w:rsidRPr="001C51A2"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Iнформацiя про випуски акцiй, Уточнення щодо наявностi обмежень за акцiями не надається, тому що Товариство не випускало акцiй.</w:t>
      </w:r>
    </w:p>
    <w:p w14:paraId="1EDE6209" w14:textId="77777777" w:rsidR="001C51A2" w:rsidRPr="001C51A2"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Iнформацiя про iншi цiннi папери, не надається, тому що Товариство не випускало iншi цiннi папери.</w:t>
      </w:r>
    </w:p>
    <w:p w14:paraId="5463B308" w14:textId="77777777" w:rsidR="001C51A2" w:rsidRPr="001C51A2"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Iнформацiя про деривативнi цiннi папери не надається, тому що Товариство не випускало деривативнi цiннi папери.</w:t>
      </w:r>
    </w:p>
    <w:p w14:paraId="0FD829DA" w14:textId="77777777" w:rsidR="001C51A2" w:rsidRPr="001C51A2"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Звiт про стан об'єкта нерухомостi не надається, тому що Товариство не випускало цiльових корпоративних облiгацiй, виконання зобов'язань за якими здiйснюється шляхом об'єкта (частини об'єкта) житлового будiвництва.</w:t>
      </w:r>
    </w:p>
    <w:p w14:paraId="72CA51E8" w14:textId="77777777" w:rsidR="001C51A2" w:rsidRPr="001C51A2"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 xml:space="preserve">Iнформацiя про розмiр доходу за видами дiяльностi особи не надається, тому що Товариство з кiнця лютого 2022 року та по дату цього звiту, станцiя знаходиться на територiї, тимчасово непiдконтрольної урядом України та Товариство не проводить дiяльнiсть. </w:t>
      </w:r>
    </w:p>
    <w:p w14:paraId="56B51695" w14:textId="77777777" w:rsidR="001C51A2" w:rsidRPr="001C51A2"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Дивiдендна полiтика не надається, тому що в Товариствi вiдсутнiй внутрiшнiй документ, який би визначав дивiдендну полiтику.</w:t>
      </w:r>
    </w:p>
    <w:p w14:paraId="7C304225" w14:textId="77777777" w:rsidR="001C51A2" w:rsidRPr="001C51A2"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Iнформацiя про виплату дивiдендiв та iнших доходiв за цiнними паперами у звiтному роцi не надається, тому що Товариство не випускало акцiй.</w:t>
      </w:r>
    </w:p>
    <w:p w14:paraId="6266747C" w14:textId="77777777" w:rsidR="001C51A2" w:rsidRPr="001C51A2"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Перелiк посилань на внутрiшнi документи, що розмiщенi на вебсайтi Товариства не надається, тому що вiдповiдно до п. 119 Положення про розкриття iнформацiї емiтентами цiнних паперiв, а також особами, якi надають забезпечення за такими цiнними паперами, затвердженого рiшенням НКЦПФР вiд 06.06.2023 № 608 Товариство не зобов'язане розмiщувати внутрiшнi документи на власному вебсайтi так як не є акцiонерним товариством.</w:t>
      </w:r>
    </w:p>
    <w:p w14:paraId="0F8F9A62" w14:textId="77777777" w:rsidR="001C51A2" w:rsidRPr="001C51A2"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Iнформацiя, пов'язана з емiсiєю окремих видiв цiнних паперiв (iнформацiя щодо iпотечних облiгацiй, iнформацiя щодо сертифiкатiв ФОН) не надається, тому що Товариство не випускало iпотечних облiгацiй та сертифiкатiв ФОН.</w:t>
      </w:r>
    </w:p>
    <w:p w14:paraId="13225335" w14:textId="77777777" w:rsidR="001C51A2" w:rsidRPr="001C51A2"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 xml:space="preserve">Список посилань на регульовану iнформацiю, яка була розкрита протягом звiтного року не надається, тому що в звiтному роцi iнформацiя розкривалася. </w:t>
      </w:r>
    </w:p>
    <w:p w14:paraId="1F2E01D8" w14:textId="26DED52C" w:rsidR="0047675A" w:rsidRDefault="001C51A2" w:rsidP="001C51A2">
      <w:pPr>
        <w:widowControl w:val="0"/>
        <w:autoSpaceDE w:val="0"/>
        <w:autoSpaceDN w:val="0"/>
        <w:adjustRightInd w:val="0"/>
        <w:spacing w:after="0" w:line="240" w:lineRule="auto"/>
        <w:jc w:val="both"/>
        <w:rPr>
          <w:rFonts w:ascii="Times New Roman CYR" w:hAnsi="Times New Roman CYR" w:cs="Times New Roman CYR"/>
          <w:sz w:val="24"/>
          <w:szCs w:val="24"/>
        </w:rPr>
      </w:pPr>
      <w:r w:rsidRPr="001C51A2">
        <w:rPr>
          <w:rFonts w:ascii="Times New Roman CYR" w:hAnsi="Times New Roman CYR" w:cs="Times New Roman CYR"/>
          <w:sz w:val="24"/>
          <w:szCs w:val="24"/>
        </w:rPr>
        <w:t>Рiчна фiнансова звiтнiсть поручителя (страховика/гаранта), що здiйснює забезпечення випуску боргових цiнних паперiв (за кожним суб'єктом забезпечення окремо) не надається, оскiльки поручитель Товариства є нерезидентом України.</w:t>
      </w:r>
      <w:r w:rsidR="007C18D3">
        <w:rPr>
          <w:rFonts w:ascii="Times New Roman CYR" w:hAnsi="Times New Roman CYR" w:cs="Times New Roman CYR"/>
          <w:sz w:val="24"/>
          <w:szCs w:val="24"/>
        </w:rPr>
        <w:br w:type="page"/>
      </w:r>
    </w:p>
    <w:p w14:paraId="4309865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Зміст</w:t>
      </w:r>
    </w:p>
    <w:p w14:paraId="5F72E33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до річного звіту</w:t>
      </w:r>
    </w:p>
    <w:tbl>
      <w:tblPr>
        <w:tblStyle w:val="a8"/>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6"/>
        <w:gridCol w:w="854"/>
      </w:tblGrid>
      <w:tr w:rsidR="00292B4E" w:rsidRPr="00292B4E" w14:paraId="1BBF69A3" w14:textId="22B1207B" w:rsidTr="009D7270">
        <w:tc>
          <w:tcPr>
            <w:tcW w:w="9936" w:type="dxa"/>
          </w:tcPr>
          <w:p w14:paraId="7D901696" w14:textId="77777777" w:rsidR="00292B4E" w:rsidRPr="00292B4E" w:rsidRDefault="00292B4E" w:rsidP="004B14B8">
            <w:pPr>
              <w:widowControl w:val="0"/>
              <w:autoSpaceDE w:val="0"/>
              <w:autoSpaceDN w:val="0"/>
              <w:adjustRightInd w:val="0"/>
              <w:rPr>
                <w:rFonts w:ascii="Times New Roman CYR" w:hAnsi="Times New Roman CYR" w:cs="Times New Roman CYR"/>
                <w:sz w:val="24"/>
                <w:szCs w:val="24"/>
              </w:rPr>
            </w:pPr>
            <w:r w:rsidRPr="00292B4E">
              <w:rPr>
                <w:rFonts w:ascii="Times New Roman CYR" w:hAnsi="Times New Roman CYR" w:cs="Times New Roman CYR"/>
                <w:sz w:val="24"/>
                <w:szCs w:val="24"/>
              </w:rPr>
              <w:t>I. Загальна інформація</w:t>
            </w:r>
          </w:p>
        </w:tc>
        <w:tc>
          <w:tcPr>
            <w:tcW w:w="854" w:type="dxa"/>
          </w:tcPr>
          <w:p w14:paraId="0037C71C" w14:textId="2041913A" w:rsidR="00292B4E" w:rsidRPr="00292B4E" w:rsidRDefault="00292B4E" w:rsidP="00292B4E">
            <w:pPr>
              <w:widowControl w:val="0"/>
              <w:autoSpaceDE w:val="0"/>
              <w:autoSpaceDN w:val="0"/>
              <w:adjustRightInd w:val="0"/>
              <w:rPr>
                <w:rFonts w:ascii="Times New Roman CYR" w:hAnsi="Times New Roman CYR" w:cs="Times New Roman CYR"/>
                <w:sz w:val="24"/>
                <w:szCs w:val="24"/>
              </w:rPr>
            </w:pPr>
            <w:r>
              <w:rPr>
                <w:rFonts w:ascii="Times New Roman CYR" w:hAnsi="Times New Roman CYR" w:cs="Times New Roman CYR"/>
                <w:sz w:val="24"/>
                <w:szCs w:val="24"/>
              </w:rPr>
              <w:t>5</w:t>
            </w:r>
          </w:p>
        </w:tc>
      </w:tr>
      <w:tr w:rsidR="00292B4E" w:rsidRPr="00292B4E" w14:paraId="6CD05659" w14:textId="05730FE3" w:rsidTr="009D7270">
        <w:tc>
          <w:tcPr>
            <w:tcW w:w="9936" w:type="dxa"/>
          </w:tcPr>
          <w:p w14:paraId="1944507C" w14:textId="77777777" w:rsidR="00292B4E" w:rsidRPr="00432A4A" w:rsidRDefault="00292B4E" w:rsidP="004B14B8">
            <w:pPr>
              <w:widowControl w:val="0"/>
              <w:autoSpaceDE w:val="0"/>
              <w:autoSpaceDN w:val="0"/>
              <w:adjustRightInd w:val="0"/>
              <w:rPr>
                <w:rFonts w:ascii="Times New Roman CYR" w:hAnsi="Times New Roman CYR" w:cs="Times New Roman CYR"/>
                <w:sz w:val="24"/>
                <w:szCs w:val="24"/>
                <w:lang w:val="uk-UA"/>
              </w:rPr>
            </w:pPr>
            <w:r w:rsidRPr="00432A4A">
              <w:rPr>
                <w:rFonts w:ascii="Times New Roman CYR" w:hAnsi="Times New Roman CYR" w:cs="Times New Roman CYR"/>
                <w:sz w:val="24"/>
                <w:szCs w:val="24"/>
                <w:lang w:val="uk-UA"/>
              </w:rPr>
              <w:t>1. Ідентифікаційні дані та загальна інформація</w:t>
            </w:r>
          </w:p>
        </w:tc>
        <w:tc>
          <w:tcPr>
            <w:tcW w:w="854" w:type="dxa"/>
          </w:tcPr>
          <w:p w14:paraId="2A35294B" w14:textId="0E6D28DA" w:rsidR="00292B4E" w:rsidRPr="00292B4E" w:rsidRDefault="00292B4E" w:rsidP="00292B4E">
            <w:pPr>
              <w:widowControl w:val="0"/>
              <w:autoSpaceDE w:val="0"/>
              <w:autoSpaceDN w:val="0"/>
              <w:adjustRightInd w:val="0"/>
              <w:rPr>
                <w:rFonts w:ascii="Times New Roman CYR" w:hAnsi="Times New Roman CYR" w:cs="Times New Roman CYR"/>
                <w:sz w:val="24"/>
                <w:szCs w:val="24"/>
              </w:rPr>
            </w:pPr>
            <w:r>
              <w:rPr>
                <w:rFonts w:ascii="Times New Roman CYR" w:hAnsi="Times New Roman CYR" w:cs="Times New Roman CYR"/>
                <w:sz w:val="24"/>
                <w:szCs w:val="24"/>
              </w:rPr>
              <w:t>5</w:t>
            </w:r>
          </w:p>
        </w:tc>
      </w:tr>
      <w:tr w:rsidR="00292B4E" w:rsidRPr="00292B4E" w14:paraId="42C4FD55" w14:textId="0D9757B5" w:rsidTr="009D7270">
        <w:tc>
          <w:tcPr>
            <w:tcW w:w="9936" w:type="dxa"/>
          </w:tcPr>
          <w:p w14:paraId="0F8D821B" w14:textId="77777777" w:rsidR="00292B4E" w:rsidRPr="00292B4E" w:rsidRDefault="00292B4E" w:rsidP="004B14B8">
            <w:pPr>
              <w:widowControl w:val="0"/>
              <w:autoSpaceDE w:val="0"/>
              <w:autoSpaceDN w:val="0"/>
              <w:adjustRightInd w:val="0"/>
              <w:rPr>
                <w:rFonts w:ascii="Times New Roman CYR" w:hAnsi="Times New Roman CYR" w:cs="Times New Roman CYR"/>
                <w:sz w:val="24"/>
                <w:szCs w:val="24"/>
              </w:rPr>
            </w:pPr>
            <w:r w:rsidRPr="00292B4E">
              <w:rPr>
                <w:rFonts w:ascii="Times New Roman CYR" w:hAnsi="Times New Roman CYR" w:cs="Times New Roman CYR"/>
                <w:sz w:val="24"/>
                <w:szCs w:val="24"/>
              </w:rPr>
              <w:t>2. Органи управління та посадові особи. Організаційна структура</w:t>
            </w:r>
          </w:p>
        </w:tc>
        <w:tc>
          <w:tcPr>
            <w:tcW w:w="854" w:type="dxa"/>
          </w:tcPr>
          <w:p w14:paraId="020C84DD" w14:textId="6E5499D3" w:rsidR="00292B4E" w:rsidRPr="00292B4E" w:rsidRDefault="00292B4E" w:rsidP="00292B4E">
            <w:pPr>
              <w:widowControl w:val="0"/>
              <w:autoSpaceDE w:val="0"/>
              <w:autoSpaceDN w:val="0"/>
              <w:adjustRightInd w:val="0"/>
              <w:rPr>
                <w:rFonts w:ascii="Times New Roman CYR" w:hAnsi="Times New Roman CYR" w:cs="Times New Roman CYR"/>
                <w:sz w:val="24"/>
                <w:szCs w:val="24"/>
              </w:rPr>
            </w:pPr>
            <w:r>
              <w:rPr>
                <w:rFonts w:ascii="Times New Roman CYR" w:hAnsi="Times New Roman CYR" w:cs="Times New Roman CYR"/>
                <w:sz w:val="24"/>
                <w:szCs w:val="24"/>
              </w:rPr>
              <w:t>10</w:t>
            </w:r>
          </w:p>
        </w:tc>
      </w:tr>
      <w:tr w:rsidR="00292B4E" w:rsidRPr="00292B4E" w14:paraId="5BD88249" w14:textId="5F26AA68" w:rsidTr="009D7270">
        <w:tc>
          <w:tcPr>
            <w:tcW w:w="9936" w:type="dxa"/>
          </w:tcPr>
          <w:p w14:paraId="1A377036" w14:textId="77777777" w:rsidR="00292B4E" w:rsidRPr="00292B4E" w:rsidRDefault="00292B4E" w:rsidP="004B14B8">
            <w:pPr>
              <w:widowControl w:val="0"/>
              <w:autoSpaceDE w:val="0"/>
              <w:autoSpaceDN w:val="0"/>
              <w:adjustRightInd w:val="0"/>
              <w:rPr>
                <w:rFonts w:ascii="Times New Roman CYR" w:hAnsi="Times New Roman CYR" w:cs="Times New Roman CYR"/>
                <w:sz w:val="24"/>
                <w:szCs w:val="24"/>
              </w:rPr>
            </w:pPr>
            <w:r w:rsidRPr="00292B4E">
              <w:rPr>
                <w:rFonts w:ascii="Times New Roman CYR" w:hAnsi="Times New Roman CYR" w:cs="Times New Roman CYR"/>
                <w:sz w:val="24"/>
                <w:szCs w:val="24"/>
              </w:rPr>
              <w:t>3. Структура власності</w:t>
            </w:r>
          </w:p>
        </w:tc>
        <w:tc>
          <w:tcPr>
            <w:tcW w:w="854" w:type="dxa"/>
          </w:tcPr>
          <w:p w14:paraId="6964416E" w14:textId="5FA60636" w:rsidR="00292B4E" w:rsidRPr="00292B4E" w:rsidRDefault="00292B4E" w:rsidP="00292B4E">
            <w:pPr>
              <w:widowControl w:val="0"/>
              <w:autoSpaceDE w:val="0"/>
              <w:autoSpaceDN w:val="0"/>
              <w:adjustRightInd w:val="0"/>
              <w:rPr>
                <w:rFonts w:ascii="Times New Roman CYR" w:hAnsi="Times New Roman CYR" w:cs="Times New Roman CYR"/>
                <w:sz w:val="24"/>
                <w:szCs w:val="24"/>
              </w:rPr>
            </w:pPr>
            <w:r>
              <w:rPr>
                <w:rFonts w:ascii="Times New Roman CYR" w:hAnsi="Times New Roman CYR" w:cs="Times New Roman CYR"/>
                <w:sz w:val="24"/>
                <w:szCs w:val="24"/>
              </w:rPr>
              <w:t>13</w:t>
            </w:r>
          </w:p>
        </w:tc>
      </w:tr>
      <w:tr w:rsidR="00292B4E" w:rsidRPr="00292B4E" w14:paraId="6EFDA038" w14:textId="6FBF7F9F" w:rsidTr="009D7270">
        <w:tc>
          <w:tcPr>
            <w:tcW w:w="9936" w:type="dxa"/>
          </w:tcPr>
          <w:p w14:paraId="1C0B0CFA" w14:textId="77777777" w:rsidR="00292B4E" w:rsidRPr="00292B4E" w:rsidRDefault="00292B4E" w:rsidP="004B14B8">
            <w:pPr>
              <w:widowControl w:val="0"/>
              <w:autoSpaceDE w:val="0"/>
              <w:autoSpaceDN w:val="0"/>
              <w:adjustRightInd w:val="0"/>
              <w:rPr>
                <w:rFonts w:ascii="Times New Roman CYR" w:hAnsi="Times New Roman CYR" w:cs="Times New Roman CYR"/>
                <w:sz w:val="24"/>
                <w:szCs w:val="24"/>
              </w:rPr>
            </w:pPr>
            <w:r w:rsidRPr="00292B4E">
              <w:rPr>
                <w:rFonts w:ascii="Times New Roman CYR" w:hAnsi="Times New Roman CYR" w:cs="Times New Roman CYR"/>
                <w:sz w:val="24"/>
                <w:szCs w:val="24"/>
              </w:rPr>
              <w:t>4. Опис господарської та фінансової діяльності</w:t>
            </w:r>
          </w:p>
        </w:tc>
        <w:tc>
          <w:tcPr>
            <w:tcW w:w="854" w:type="dxa"/>
          </w:tcPr>
          <w:p w14:paraId="208FEE59" w14:textId="32D5A25A" w:rsidR="00292B4E" w:rsidRPr="00292B4E" w:rsidRDefault="00292B4E" w:rsidP="00292B4E">
            <w:pPr>
              <w:widowControl w:val="0"/>
              <w:autoSpaceDE w:val="0"/>
              <w:autoSpaceDN w:val="0"/>
              <w:adjustRightInd w:val="0"/>
              <w:rPr>
                <w:rFonts w:ascii="Times New Roman CYR" w:hAnsi="Times New Roman CYR" w:cs="Times New Roman CYR"/>
                <w:sz w:val="24"/>
                <w:szCs w:val="24"/>
              </w:rPr>
            </w:pPr>
            <w:r>
              <w:rPr>
                <w:rFonts w:ascii="Times New Roman CYR" w:hAnsi="Times New Roman CYR" w:cs="Times New Roman CYR"/>
                <w:sz w:val="24"/>
                <w:szCs w:val="24"/>
              </w:rPr>
              <w:t>13</w:t>
            </w:r>
          </w:p>
        </w:tc>
      </w:tr>
      <w:tr w:rsidR="00292B4E" w:rsidRPr="00292B4E" w14:paraId="60E838B7" w14:textId="482CB89C" w:rsidTr="009D7270">
        <w:tc>
          <w:tcPr>
            <w:tcW w:w="9936" w:type="dxa"/>
          </w:tcPr>
          <w:p w14:paraId="12F8768A" w14:textId="77777777" w:rsidR="00292B4E" w:rsidRPr="00292B4E" w:rsidRDefault="00292B4E" w:rsidP="004B14B8">
            <w:pPr>
              <w:widowControl w:val="0"/>
              <w:autoSpaceDE w:val="0"/>
              <w:autoSpaceDN w:val="0"/>
              <w:adjustRightInd w:val="0"/>
              <w:rPr>
                <w:rFonts w:ascii="Times New Roman CYR" w:hAnsi="Times New Roman CYR" w:cs="Times New Roman CYR"/>
                <w:sz w:val="24"/>
                <w:szCs w:val="24"/>
              </w:rPr>
            </w:pPr>
            <w:r w:rsidRPr="00292B4E">
              <w:rPr>
                <w:rFonts w:ascii="Times New Roman CYR" w:hAnsi="Times New Roman CYR" w:cs="Times New Roman CYR"/>
                <w:sz w:val="24"/>
                <w:szCs w:val="24"/>
              </w:rPr>
              <w:t>II. Інформація щодо капіталу та цінних паперів</w:t>
            </w:r>
          </w:p>
        </w:tc>
        <w:tc>
          <w:tcPr>
            <w:tcW w:w="854" w:type="dxa"/>
          </w:tcPr>
          <w:p w14:paraId="76B30F70" w14:textId="70BE7694" w:rsidR="00292B4E" w:rsidRPr="00292B4E" w:rsidRDefault="00292B4E" w:rsidP="00292B4E">
            <w:pPr>
              <w:widowControl w:val="0"/>
              <w:autoSpaceDE w:val="0"/>
              <w:autoSpaceDN w:val="0"/>
              <w:adjustRightInd w:val="0"/>
              <w:rPr>
                <w:rFonts w:ascii="Times New Roman CYR" w:hAnsi="Times New Roman CYR" w:cs="Times New Roman CYR"/>
                <w:sz w:val="24"/>
                <w:szCs w:val="24"/>
              </w:rPr>
            </w:pPr>
            <w:r>
              <w:rPr>
                <w:rFonts w:ascii="Times New Roman CYR" w:hAnsi="Times New Roman CYR" w:cs="Times New Roman CYR"/>
                <w:sz w:val="24"/>
                <w:szCs w:val="24"/>
              </w:rPr>
              <w:t>3</w:t>
            </w:r>
            <w:r w:rsidR="00A802DD">
              <w:rPr>
                <w:rFonts w:ascii="Times New Roman CYR" w:hAnsi="Times New Roman CYR" w:cs="Times New Roman CYR"/>
                <w:sz w:val="24"/>
                <w:szCs w:val="24"/>
              </w:rPr>
              <w:t>1</w:t>
            </w:r>
          </w:p>
        </w:tc>
      </w:tr>
      <w:tr w:rsidR="00292B4E" w:rsidRPr="00292B4E" w14:paraId="433A9C6B" w14:textId="62E9EB70" w:rsidTr="009D7270">
        <w:tc>
          <w:tcPr>
            <w:tcW w:w="9936" w:type="dxa"/>
          </w:tcPr>
          <w:p w14:paraId="47D4A13E" w14:textId="77777777" w:rsidR="00292B4E" w:rsidRPr="00292B4E" w:rsidRDefault="00292B4E" w:rsidP="004B14B8">
            <w:pPr>
              <w:widowControl w:val="0"/>
              <w:autoSpaceDE w:val="0"/>
              <w:autoSpaceDN w:val="0"/>
              <w:adjustRightInd w:val="0"/>
              <w:rPr>
                <w:rFonts w:ascii="Times New Roman CYR" w:hAnsi="Times New Roman CYR" w:cs="Times New Roman CYR"/>
                <w:sz w:val="24"/>
                <w:szCs w:val="24"/>
              </w:rPr>
            </w:pPr>
            <w:r w:rsidRPr="00292B4E">
              <w:rPr>
                <w:rFonts w:ascii="Times New Roman CYR" w:hAnsi="Times New Roman CYR" w:cs="Times New Roman CYR"/>
                <w:sz w:val="24"/>
                <w:szCs w:val="24"/>
              </w:rPr>
              <w:t>3. Цінні папери</w:t>
            </w:r>
          </w:p>
        </w:tc>
        <w:tc>
          <w:tcPr>
            <w:tcW w:w="854" w:type="dxa"/>
          </w:tcPr>
          <w:p w14:paraId="42FA2305" w14:textId="235EE595" w:rsidR="00292B4E" w:rsidRPr="00292B4E" w:rsidRDefault="00292B4E" w:rsidP="00292B4E">
            <w:pPr>
              <w:widowControl w:val="0"/>
              <w:autoSpaceDE w:val="0"/>
              <w:autoSpaceDN w:val="0"/>
              <w:adjustRightInd w:val="0"/>
              <w:rPr>
                <w:rFonts w:ascii="Times New Roman CYR" w:hAnsi="Times New Roman CYR" w:cs="Times New Roman CYR"/>
                <w:sz w:val="24"/>
                <w:szCs w:val="24"/>
              </w:rPr>
            </w:pPr>
            <w:r>
              <w:rPr>
                <w:rFonts w:ascii="Times New Roman CYR" w:hAnsi="Times New Roman CYR" w:cs="Times New Roman CYR"/>
                <w:sz w:val="24"/>
                <w:szCs w:val="24"/>
              </w:rPr>
              <w:t>3</w:t>
            </w:r>
            <w:r w:rsidR="00A802DD">
              <w:rPr>
                <w:rFonts w:ascii="Times New Roman CYR" w:hAnsi="Times New Roman CYR" w:cs="Times New Roman CYR"/>
                <w:sz w:val="24"/>
                <w:szCs w:val="24"/>
              </w:rPr>
              <w:t>1</w:t>
            </w:r>
          </w:p>
        </w:tc>
      </w:tr>
      <w:tr w:rsidR="00292B4E" w:rsidRPr="00292B4E" w14:paraId="2F3A9B1C" w14:textId="34F04441" w:rsidTr="009D7270">
        <w:tc>
          <w:tcPr>
            <w:tcW w:w="9936" w:type="dxa"/>
          </w:tcPr>
          <w:p w14:paraId="3A8F86FE" w14:textId="77777777" w:rsidR="00292B4E" w:rsidRPr="00292B4E" w:rsidRDefault="00292B4E" w:rsidP="004B14B8">
            <w:pPr>
              <w:widowControl w:val="0"/>
              <w:autoSpaceDE w:val="0"/>
              <w:autoSpaceDN w:val="0"/>
              <w:adjustRightInd w:val="0"/>
              <w:rPr>
                <w:rFonts w:ascii="Times New Roman CYR" w:hAnsi="Times New Roman CYR" w:cs="Times New Roman CYR"/>
                <w:sz w:val="24"/>
                <w:szCs w:val="24"/>
              </w:rPr>
            </w:pPr>
            <w:r w:rsidRPr="00292B4E">
              <w:rPr>
                <w:rFonts w:ascii="Times New Roman CYR" w:hAnsi="Times New Roman CYR" w:cs="Times New Roman CYR"/>
                <w:sz w:val="24"/>
                <w:szCs w:val="24"/>
              </w:rPr>
              <w:t>III. Фінансова інформація</w:t>
            </w:r>
          </w:p>
        </w:tc>
        <w:tc>
          <w:tcPr>
            <w:tcW w:w="854" w:type="dxa"/>
          </w:tcPr>
          <w:p w14:paraId="007739B3" w14:textId="4D20E297" w:rsidR="00292B4E" w:rsidRPr="00292B4E" w:rsidRDefault="00292B4E" w:rsidP="00292B4E">
            <w:pPr>
              <w:widowControl w:val="0"/>
              <w:autoSpaceDE w:val="0"/>
              <w:autoSpaceDN w:val="0"/>
              <w:adjustRightInd w:val="0"/>
              <w:rPr>
                <w:rFonts w:ascii="Times New Roman CYR" w:hAnsi="Times New Roman CYR" w:cs="Times New Roman CYR"/>
                <w:sz w:val="24"/>
                <w:szCs w:val="24"/>
              </w:rPr>
            </w:pPr>
            <w:r>
              <w:rPr>
                <w:rFonts w:ascii="Times New Roman CYR" w:hAnsi="Times New Roman CYR" w:cs="Times New Roman CYR"/>
                <w:sz w:val="24"/>
                <w:szCs w:val="24"/>
              </w:rPr>
              <w:t>3</w:t>
            </w:r>
            <w:r w:rsidR="00A802DD">
              <w:rPr>
                <w:rFonts w:ascii="Times New Roman CYR" w:hAnsi="Times New Roman CYR" w:cs="Times New Roman CYR"/>
                <w:sz w:val="24"/>
                <w:szCs w:val="24"/>
              </w:rPr>
              <w:t>3</w:t>
            </w:r>
          </w:p>
        </w:tc>
      </w:tr>
      <w:tr w:rsidR="00292B4E" w:rsidRPr="00292B4E" w14:paraId="76C6F044" w14:textId="1AB32B37" w:rsidTr="009D7270">
        <w:tc>
          <w:tcPr>
            <w:tcW w:w="9936" w:type="dxa"/>
          </w:tcPr>
          <w:p w14:paraId="765D5D08" w14:textId="77777777" w:rsidR="00292B4E" w:rsidRPr="00292B4E" w:rsidRDefault="00292B4E" w:rsidP="004B14B8">
            <w:pPr>
              <w:widowControl w:val="0"/>
              <w:autoSpaceDE w:val="0"/>
              <w:autoSpaceDN w:val="0"/>
              <w:adjustRightInd w:val="0"/>
              <w:rPr>
                <w:rFonts w:ascii="Times New Roman CYR" w:hAnsi="Times New Roman CYR" w:cs="Times New Roman CYR"/>
                <w:sz w:val="24"/>
                <w:szCs w:val="24"/>
              </w:rPr>
            </w:pPr>
            <w:r w:rsidRPr="00292B4E">
              <w:rPr>
                <w:rFonts w:ascii="Times New Roman CYR" w:hAnsi="Times New Roman CYR" w:cs="Times New Roman CYR"/>
                <w:sz w:val="24"/>
                <w:szCs w:val="24"/>
              </w:rPr>
              <w:t>2. Річна фінансова звітність</w:t>
            </w:r>
          </w:p>
        </w:tc>
        <w:tc>
          <w:tcPr>
            <w:tcW w:w="854" w:type="dxa"/>
          </w:tcPr>
          <w:p w14:paraId="668DA506" w14:textId="7DBEB5B5" w:rsidR="00292B4E" w:rsidRPr="00292B4E" w:rsidRDefault="00292B4E" w:rsidP="00292B4E">
            <w:pPr>
              <w:widowControl w:val="0"/>
              <w:autoSpaceDE w:val="0"/>
              <w:autoSpaceDN w:val="0"/>
              <w:adjustRightInd w:val="0"/>
              <w:rPr>
                <w:rFonts w:ascii="Times New Roman CYR" w:hAnsi="Times New Roman CYR" w:cs="Times New Roman CYR"/>
                <w:sz w:val="24"/>
                <w:szCs w:val="24"/>
              </w:rPr>
            </w:pPr>
            <w:r>
              <w:rPr>
                <w:rFonts w:ascii="Times New Roman CYR" w:hAnsi="Times New Roman CYR" w:cs="Times New Roman CYR"/>
                <w:sz w:val="24"/>
                <w:szCs w:val="24"/>
              </w:rPr>
              <w:t>3</w:t>
            </w:r>
            <w:r w:rsidR="00A802DD">
              <w:rPr>
                <w:rFonts w:ascii="Times New Roman CYR" w:hAnsi="Times New Roman CYR" w:cs="Times New Roman CYR"/>
                <w:sz w:val="24"/>
                <w:szCs w:val="24"/>
              </w:rPr>
              <w:t>3</w:t>
            </w:r>
          </w:p>
        </w:tc>
      </w:tr>
      <w:tr w:rsidR="00292B4E" w:rsidRPr="00292B4E" w14:paraId="15A2B015" w14:textId="0183CCA4" w:rsidTr="009D7270">
        <w:tc>
          <w:tcPr>
            <w:tcW w:w="9936" w:type="dxa"/>
          </w:tcPr>
          <w:p w14:paraId="48FC645A" w14:textId="77777777" w:rsidR="00292B4E" w:rsidRPr="00292B4E" w:rsidRDefault="00292B4E" w:rsidP="004B14B8">
            <w:pPr>
              <w:widowControl w:val="0"/>
              <w:autoSpaceDE w:val="0"/>
              <w:autoSpaceDN w:val="0"/>
              <w:adjustRightInd w:val="0"/>
              <w:rPr>
                <w:rFonts w:ascii="Times New Roman CYR" w:hAnsi="Times New Roman CYR" w:cs="Times New Roman CYR"/>
                <w:sz w:val="24"/>
                <w:szCs w:val="24"/>
              </w:rPr>
            </w:pPr>
            <w:r w:rsidRPr="00292B4E">
              <w:rPr>
                <w:rFonts w:ascii="Times New Roman CYR" w:hAnsi="Times New Roman CYR" w:cs="Times New Roman CYR"/>
                <w:sz w:val="24"/>
                <w:szCs w:val="24"/>
              </w:rPr>
              <w:t>3. Аудиторський звіт до річної фінансової звітності</w:t>
            </w:r>
          </w:p>
        </w:tc>
        <w:tc>
          <w:tcPr>
            <w:tcW w:w="854" w:type="dxa"/>
          </w:tcPr>
          <w:p w14:paraId="384E66CD" w14:textId="778FB180" w:rsidR="00292B4E" w:rsidRPr="00292B4E" w:rsidRDefault="00292B4E" w:rsidP="00292B4E">
            <w:pPr>
              <w:widowControl w:val="0"/>
              <w:autoSpaceDE w:val="0"/>
              <w:autoSpaceDN w:val="0"/>
              <w:adjustRightInd w:val="0"/>
              <w:rPr>
                <w:rFonts w:ascii="Times New Roman CYR" w:hAnsi="Times New Roman CYR" w:cs="Times New Roman CYR"/>
                <w:sz w:val="24"/>
                <w:szCs w:val="24"/>
              </w:rPr>
            </w:pPr>
            <w:r>
              <w:rPr>
                <w:rFonts w:ascii="Times New Roman CYR" w:hAnsi="Times New Roman CYR" w:cs="Times New Roman CYR"/>
                <w:sz w:val="24"/>
                <w:szCs w:val="24"/>
              </w:rPr>
              <w:t>3</w:t>
            </w:r>
            <w:r w:rsidR="00A802DD">
              <w:rPr>
                <w:rFonts w:ascii="Times New Roman CYR" w:hAnsi="Times New Roman CYR" w:cs="Times New Roman CYR"/>
                <w:sz w:val="24"/>
                <w:szCs w:val="24"/>
              </w:rPr>
              <w:t>3</w:t>
            </w:r>
          </w:p>
        </w:tc>
      </w:tr>
    </w:tbl>
    <w:p w14:paraId="1344B6B4" w14:textId="091D8D4D" w:rsidR="0047675A" w:rsidRDefault="0047675A">
      <w:pPr>
        <w:widowControl w:val="0"/>
        <w:autoSpaceDE w:val="0"/>
        <w:autoSpaceDN w:val="0"/>
        <w:adjustRightInd w:val="0"/>
        <w:spacing w:after="0" w:line="240" w:lineRule="auto"/>
        <w:rPr>
          <w:rFonts w:ascii="Times New Roman CYR" w:hAnsi="Times New Roman CYR" w:cs="Times New Roman CYR"/>
          <w:sz w:val="24"/>
          <w:szCs w:val="24"/>
        </w:rPr>
      </w:pPr>
    </w:p>
    <w:p w14:paraId="4E21C4CC" w14:textId="77777777" w:rsidR="0047675A" w:rsidRDefault="0047675A">
      <w:pPr>
        <w:widowControl w:val="0"/>
        <w:autoSpaceDE w:val="0"/>
        <w:autoSpaceDN w:val="0"/>
        <w:adjustRightInd w:val="0"/>
        <w:spacing w:after="0" w:line="240" w:lineRule="auto"/>
        <w:rPr>
          <w:rFonts w:ascii="Times New Roman CYR" w:hAnsi="Times New Roman CYR" w:cs="Times New Roman CYR"/>
          <w:sz w:val="24"/>
          <w:szCs w:val="24"/>
        </w:rPr>
      </w:pPr>
    </w:p>
    <w:p w14:paraId="0087A2CD" w14:textId="77777777" w:rsidR="0047675A" w:rsidRDefault="0047675A">
      <w:pPr>
        <w:widowControl w:val="0"/>
        <w:autoSpaceDE w:val="0"/>
        <w:autoSpaceDN w:val="0"/>
        <w:adjustRightInd w:val="0"/>
        <w:spacing w:after="0" w:line="240" w:lineRule="auto"/>
        <w:rPr>
          <w:rFonts w:ascii="Times New Roman CYR" w:hAnsi="Times New Roman CYR" w:cs="Times New Roman CYR"/>
          <w:sz w:val="24"/>
          <w:szCs w:val="24"/>
        </w:rPr>
        <w:sectPr w:rsidR="0047675A">
          <w:pgSz w:w="12240" w:h="15840"/>
          <w:pgMar w:top="570" w:right="720" w:bottom="570" w:left="720" w:header="708" w:footer="708" w:gutter="0"/>
          <w:cols w:space="720"/>
          <w:noEndnote/>
        </w:sectPr>
      </w:pPr>
    </w:p>
    <w:p w14:paraId="6E7D3A0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 Загальна інформація</w:t>
      </w:r>
    </w:p>
    <w:p w14:paraId="55284183"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Ідентифікаційні дані та загальна інформація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47675A" w14:paraId="6C8F2C46" w14:textId="77777777">
        <w:trPr>
          <w:trHeight w:val="300"/>
        </w:trPr>
        <w:tc>
          <w:tcPr>
            <w:tcW w:w="500" w:type="dxa"/>
            <w:tcBorders>
              <w:top w:val="single" w:sz="6" w:space="0" w:color="auto"/>
              <w:bottom w:val="single" w:sz="6" w:space="0" w:color="auto"/>
              <w:right w:val="single" w:sz="6" w:space="0" w:color="auto"/>
            </w:tcBorders>
            <w:vAlign w:val="center"/>
          </w:tcPr>
          <w:p w14:paraId="046626A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14:paraId="5DE62D0F"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w:t>
            </w:r>
          </w:p>
        </w:tc>
        <w:tc>
          <w:tcPr>
            <w:tcW w:w="6465" w:type="dxa"/>
            <w:tcBorders>
              <w:top w:val="single" w:sz="6" w:space="0" w:color="auto"/>
              <w:left w:val="single" w:sz="6" w:space="0" w:color="auto"/>
              <w:bottom w:val="single" w:sz="6" w:space="0" w:color="auto"/>
            </w:tcBorders>
            <w:vAlign w:val="center"/>
          </w:tcPr>
          <w:p w14:paraId="625B8877"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ТОВАРИСТВО З ОБМЕЖЕНОЮ ВIДПОВIДАЛЬНIСТЮ "ДТЕК БОТIЄВСЬКА ВIТРОЕЛЕКТРОСТАНЦIЯ"</w:t>
            </w:r>
          </w:p>
        </w:tc>
      </w:tr>
      <w:tr w:rsidR="0047675A" w14:paraId="30C2E1B6" w14:textId="77777777">
        <w:trPr>
          <w:trHeight w:val="300"/>
        </w:trPr>
        <w:tc>
          <w:tcPr>
            <w:tcW w:w="500" w:type="dxa"/>
            <w:tcBorders>
              <w:top w:val="single" w:sz="6" w:space="0" w:color="auto"/>
              <w:bottom w:val="single" w:sz="6" w:space="0" w:color="auto"/>
              <w:right w:val="single" w:sz="6" w:space="0" w:color="auto"/>
            </w:tcBorders>
            <w:vAlign w:val="center"/>
          </w:tcPr>
          <w:p w14:paraId="4BA25A9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3500" w:type="dxa"/>
            <w:tcBorders>
              <w:top w:val="single" w:sz="6" w:space="0" w:color="auto"/>
              <w:left w:val="single" w:sz="6" w:space="0" w:color="auto"/>
              <w:bottom w:val="single" w:sz="6" w:space="0" w:color="auto"/>
              <w:right w:val="single" w:sz="6" w:space="0" w:color="auto"/>
            </w:tcBorders>
            <w:vAlign w:val="center"/>
          </w:tcPr>
          <w:p w14:paraId="2E7B0324"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Скорочене найменування</w:t>
            </w:r>
          </w:p>
        </w:tc>
        <w:tc>
          <w:tcPr>
            <w:tcW w:w="6465" w:type="dxa"/>
            <w:tcBorders>
              <w:top w:val="single" w:sz="6" w:space="0" w:color="auto"/>
              <w:left w:val="single" w:sz="6" w:space="0" w:color="auto"/>
              <w:bottom w:val="single" w:sz="6" w:space="0" w:color="auto"/>
            </w:tcBorders>
            <w:vAlign w:val="center"/>
          </w:tcPr>
          <w:p w14:paraId="40344835"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ТОВ "ДТЕК БОТIЄВСЬКА ВЕС"</w:t>
            </w:r>
          </w:p>
        </w:tc>
      </w:tr>
      <w:tr w:rsidR="0047675A" w14:paraId="0C883FB0" w14:textId="77777777">
        <w:trPr>
          <w:trHeight w:val="300"/>
        </w:trPr>
        <w:tc>
          <w:tcPr>
            <w:tcW w:w="500" w:type="dxa"/>
            <w:tcBorders>
              <w:top w:val="single" w:sz="6" w:space="0" w:color="auto"/>
              <w:bottom w:val="single" w:sz="6" w:space="0" w:color="auto"/>
              <w:right w:val="single" w:sz="6" w:space="0" w:color="auto"/>
            </w:tcBorders>
            <w:vAlign w:val="center"/>
          </w:tcPr>
          <w:p w14:paraId="3F59CF6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3500" w:type="dxa"/>
            <w:tcBorders>
              <w:top w:val="single" w:sz="6" w:space="0" w:color="auto"/>
              <w:left w:val="single" w:sz="6" w:space="0" w:color="auto"/>
              <w:bottom w:val="single" w:sz="6" w:space="0" w:color="auto"/>
              <w:right w:val="single" w:sz="6" w:space="0" w:color="auto"/>
            </w:tcBorders>
            <w:vAlign w:val="center"/>
          </w:tcPr>
          <w:p w14:paraId="73762C15"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17860C08"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36168821</w:t>
            </w:r>
          </w:p>
        </w:tc>
      </w:tr>
      <w:tr w:rsidR="0047675A" w14:paraId="6CE9A56B" w14:textId="77777777">
        <w:trPr>
          <w:trHeight w:val="300"/>
        </w:trPr>
        <w:tc>
          <w:tcPr>
            <w:tcW w:w="500" w:type="dxa"/>
            <w:tcBorders>
              <w:top w:val="single" w:sz="6" w:space="0" w:color="auto"/>
              <w:bottom w:val="single" w:sz="6" w:space="0" w:color="auto"/>
              <w:right w:val="single" w:sz="6" w:space="0" w:color="auto"/>
            </w:tcBorders>
            <w:vAlign w:val="center"/>
          </w:tcPr>
          <w:p w14:paraId="61FFFFE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p>
        </w:tc>
        <w:tc>
          <w:tcPr>
            <w:tcW w:w="3500" w:type="dxa"/>
            <w:tcBorders>
              <w:top w:val="single" w:sz="6" w:space="0" w:color="auto"/>
              <w:left w:val="single" w:sz="6" w:space="0" w:color="auto"/>
              <w:bottom w:val="single" w:sz="6" w:space="0" w:color="auto"/>
              <w:right w:val="single" w:sz="6" w:space="0" w:color="auto"/>
            </w:tcBorders>
            <w:vAlign w:val="center"/>
          </w:tcPr>
          <w:p w14:paraId="350A21C2"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Дата державної реєстрації</w:t>
            </w:r>
          </w:p>
        </w:tc>
        <w:tc>
          <w:tcPr>
            <w:tcW w:w="6465" w:type="dxa"/>
            <w:tcBorders>
              <w:top w:val="single" w:sz="6" w:space="0" w:color="auto"/>
              <w:left w:val="single" w:sz="6" w:space="0" w:color="auto"/>
              <w:bottom w:val="single" w:sz="6" w:space="0" w:color="auto"/>
            </w:tcBorders>
            <w:vAlign w:val="center"/>
          </w:tcPr>
          <w:p w14:paraId="60BDD037"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16.10.2008</w:t>
            </w:r>
          </w:p>
        </w:tc>
      </w:tr>
      <w:tr w:rsidR="0047675A" w14:paraId="294DB71E" w14:textId="77777777">
        <w:trPr>
          <w:trHeight w:val="300"/>
        </w:trPr>
        <w:tc>
          <w:tcPr>
            <w:tcW w:w="500" w:type="dxa"/>
            <w:tcBorders>
              <w:top w:val="single" w:sz="6" w:space="0" w:color="auto"/>
              <w:bottom w:val="single" w:sz="6" w:space="0" w:color="auto"/>
              <w:right w:val="single" w:sz="6" w:space="0" w:color="auto"/>
            </w:tcBorders>
            <w:vAlign w:val="center"/>
          </w:tcPr>
          <w:p w14:paraId="5A7BF91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c>
          <w:tcPr>
            <w:tcW w:w="3500" w:type="dxa"/>
            <w:tcBorders>
              <w:top w:val="single" w:sz="6" w:space="0" w:color="auto"/>
              <w:left w:val="single" w:sz="6" w:space="0" w:color="auto"/>
              <w:bottom w:val="single" w:sz="6" w:space="0" w:color="auto"/>
              <w:right w:val="single" w:sz="6" w:space="0" w:color="auto"/>
            </w:tcBorders>
            <w:vAlign w:val="center"/>
          </w:tcPr>
          <w:p w14:paraId="61101E67"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Місцезнаходження</w:t>
            </w:r>
          </w:p>
        </w:tc>
        <w:tc>
          <w:tcPr>
            <w:tcW w:w="6465" w:type="dxa"/>
            <w:tcBorders>
              <w:top w:val="single" w:sz="6" w:space="0" w:color="auto"/>
              <w:left w:val="single" w:sz="6" w:space="0" w:color="auto"/>
              <w:bottom w:val="single" w:sz="6" w:space="0" w:color="auto"/>
            </w:tcBorders>
            <w:vAlign w:val="center"/>
          </w:tcPr>
          <w:p w14:paraId="426B4BF4" w14:textId="557C72BC"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04119, Україна, м.</w:t>
            </w:r>
            <w:r w:rsidR="00965833">
              <w:rPr>
                <w:rFonts w:ascii="Times New Roman CYR" w:hAnsi="Times New Roman CYR" w:cs="Times New Roman CYR"/>
                <w:sz w:val="24"/>
                <w:szCs w:val="24"/>
                <w:lang w:val="ru-RU"/>
              </w:rPr>
              <w:t xml:space="preserve"> </w:t>
            </w:r>
            <w:r>
              <w:rPr>
                <w:rFonts w:ascii="Times New Roman CYR" w:hAnsi="Times New Roman CYR" w:cs="Times New Roman CYR"/>
                <w:sz w:val="24"/>
                <w:szCs w:val="24"/>
              </w:rPr>
              <w:t>Київ, вулиця Джонса</w:t>
            </w:r>
            <w:r w:rsidR="00965833">
              <w:rPr>
                <w:rFonts w:ascii="Times New Roman CYR" w:hAnsi="Times New Roman CYR" w:cs="Times New Roman CYR"/>
                <w:sz w:val="24"/>
                <w:szCs w:val="24"/>
              </w:rPr>
              <w:t xml:space="preserve"> Ґ</w:t>
            </w:r>
            <w:r>
              <w:rPr>
                <w:rFonts w:ascii="Times New Roman CYR" w:hAnsi="Times New Roman CYR" w:cs="Times New Roman CYR"/>
                <w:sz w:val="24"/>
                <w:szCs w:val="24"/>
              </w:rPr>
              <w:t>арета, будинок 8, ЛIТЕРА 20Д</w:t>
            </w:r>
          </w:p>
        </w:tc>
      </w:tr>
      <w:tr w:rsidR="0047675A" w14:paraId="43254646" w14:textId="77777777">
        <w:trPr>
          <w:trHeight w:val="300"/>
        </w:trPr>
        <w:tc>
          <w:tcPr>
            <w:tcW w:w="500" w:type="dxa"/>
            <w:tcBorders>
              <w:top w:val="single" w:sz="6" w:space="0" w:color="auto"/>
              <w:bottom w:val="single" w:sz="6" w:space="0" w:color="auto"/>
              <w:right w:val="single" w:sz="6" w:space="0" w:color="auto"/>
            </w:tcBorders>
            <w:vAlign w:val="center"/>
          </w:tcPr>
          <w:p w14:paraId="2576CDD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c>
          <w:tcPr>
            <w:tcW w:w="3500" w:type="dxa"/>
            <w:tcBorders>
              <w:top w:val="single" w:sz="6" w:space="0" w:color="auto"/>
              <w:left w:val="single" w:sz="6" w:space="0" w:color="auto"/>
              <w:bottom w:val="single" w:sz="6" w:space="0" w:color="auto"/>
              <w:right w:val="single" w:sz="6" w:space="0" w:color="auto"/>
            </w:tcBorders>
            <w:vAlign w:val="center"/>
          </w:tcPr>
          <w:p w14:paraId="59C2B58C"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Адреса для листування</w:t>
            </w:r>
          </w:p>
        </w:tc>
        <w:tc>
          <w:tcPr>
            <w:tcW w:w="6465" w:type="dxa"/>
            <w:tcBorders>
              <w:top w:val="single" w:sz="6" w:space="0" w:color="auto"/>
              <w:left w:val="single" w:sz="6" w:space="0" w:color="auto"/>
              <w:bottom w:val="single" w:sz="6" w:space="0" w:color="auto"/>
            </w:tcBorders>
            <w:vAlign w:val="center"/>
          </w:tcPr>
          <w:p w14:paraId="1DBBA7E9" w14:textId="77777777" w:rsidR="0047675A" w:rsidRDefault="0047675A">
            <w:pPr>
              <w:widowControl w:val="0"/>
              <w:autoSpaceDE w:val="0"/>
              <w:autoSpaceDN w:val="0"/>
              <w:adjustRightInd w:val="0"/>
              <w:spacing w:after="0" w:line="240" w:lineRule="auto"/>
              <w:rPr>
                <w:rFonts w:ascii="Times New Roman CYR" w:hAnsi="Times New Roman CYR" w:cs="Times New Roman CYR"/>
                <w:sz w:val="24"/>
                <w:szCs w:val="24"/>
              </w:rPr>
            </w:pPr>
          </w:p>
        </w:tc>
      </w:tr>
      <w:tr w:rsidR="0047675A" w14:paraId="3B777C43" w14:textId="77777777">
        <w:trPr>
          <w:trHeight w:val="300"/>
        </w:trPr>
        <w:tc>
          <w:tcPr>
            <w:tcW w:w="500" w:type="dxa"/>
            <w:tcBorders>
              <w:top w:val="single" w:sz="6" w:space="0" w:color="auto"/>
              <w:bottom w:val="single" w:sz="6" w:space="0" w:color="auto"/>
              <w:right w:val="single" w:sz="6" w:space="0" w:color="auto"/>
            </w:tcBorders>
            <w:vAlign w:val="center"/>
          </w:tcPr>
          <w:p w14:paraId="0805C0D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3500" w:type="dxa"/>
            <w:tcBorders>
              <w:top w:val="single" w:sz="6" w:space="0" w:color="auto"/>
              <w:left w:val="single" w:sz="6" w:space="0" w:color="auto"/>
              <w:bottom w:val="single" w:sz="6" w:space="0" w:color="auto"/>
              <w:right w:val="single" w:sz="6" w:space="0" w:color="auto"/>
            </w:tcBorders>
            <w:vAlign w:val="center"/>
          </w:tcPr>
          <w:p w14:paraId="5FC4215E"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яка розкриває інформацію</w:t>
            </w:r>
          </w:p>
        </w:tc>
        <w:tc>
          <w:tcPr>
            <w:tcW w:w="6465" w:type="dxa"/>
            <w:tcBorders>
              <w:top w:val="single" w:sz="6" w:space="0" w:color="auto"/>
              <w:left w:val="single" w:sz="6" w:space="0" w:color="auto"/>
              <w:bottom w:val="single" w:sz="6" w:space="0" w:color="auto"/>
            </w:tcBorders>
            <w:vAlign w:val="center"/>
          </w:tcPr>
          <w:p w14:paraId="0240F981"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t>Емітент</w:t>
            </w:r>
          </w:p>
          <w:p w14:paraId="11B081FD"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Особа, яка надає забезпечення</w:t>
            </w:r>
          </w:p>
        </w:tc>
      </w:tr>
      <w:tr w:rsidR="0047675A" w14:paraId="6E482F7D" w14:textId="77777777">
        <w:trPr>
          <w:trHeight w:val="300"/>
        </w:trPr>
        <w:tc>
          <w:tcPr>
            <w:tcW w:w="500" w:type="dxa"/>
            <w:tcBorders>
              <w:top w:val="single" w:sz="6" w:space="0" w:color="auto"/>
              <w:bottom w:val="single" w:sz="6" w:space="0" w:color="auto"/>
              <w:right w:val="single" w:sz="6" w:space="0" w:color="auto"/>
            </w:tcBorders>
            <w:vAlign w:val="center"/>
          </w:tcPr>
          <w:p w14:paraId="71E6ED6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3500" w:type="dxa"/>
            <w:tcBorders>
              <w:top w:val="single" w:sz="6" w:space="0" w:color="auto"/>
              <w:left w:val="single" w:sz="6" w:space="0" w:color="auto"/>
              <w:bottom w:val="single" w:sz="6" w:space="0" w:color="auto"/>
              <w:right w:val="single" w:sz="6" w:space="0" w:color="auto"/>
            </w:tcBorders>
            <w:vAlign w:val="center"/>
          </w:tcPr>
          <w:p w14:paraId="432E8B2B"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має статус підприємства, що становить суспільний інтерес</w:t>
            </w:r>
          </w:p>
        </w:tc>
        <w:tc>
          <w:tcPr>
            <w:tcW w:w="6465" w:type="dxa"/>
            <w:tcBorders>
              <w:top w:val="single" w:sz="6" w:space="0" w:color="auto"/>
              <w:left w:val="single" w:sz="6" w:space="0" w:color="auto"/>
              <w:bottom w:val="single" w:sz="6" w:space="0" w:color="auto"/>
            </w:tcBorders>
            <w:vAlign w:val="center"/>
          </w:tcPr>
          <w:p w14:paraId="6B9DC91C"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Так</w:t>
            </w:r>
          </w:p>
          <w:p w14:paraId="1F3924DF"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t>Ні</w:t>
            </w:r>
          </w:p>
        </w:tc>
      </w:tr>
      <w:tr w:rsidR="0047675A" w14:paraId="474A658C" w14:textId="77777777">
        <w:trPr>
          <w:trHeight w:val="300"/>
        </w:trPr>
        <w:tc>
          <w:tcPr>
            <w:tcW w:w="500" w:type="dxa"/>
            <w:tcBorders>
              <w:top w:val="single" w:sz="6" w:space="0" w:color="auto"/>
              <w:bottom w:val="single" w:sz="6" w:space="0" w:color="auto"/>
              <w:right w:val="single" w:sz="6" w:space="0" w:color="auto"/>
            </w:tcBorders>
            <w:vAlign w:val="center"/>
          </w:tcPr>
          <w:p w14:paraId="6252BC4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3500" w:type="dxa"/>
            <w:tcBorders>
              <w:top w:val="single" w:sz="6" w:space="0" w:color="auto"/>
              <w:left w:val="single" w:sz="6" w:space="0" w:color="auto"/>
              <w:bottom w:val="single" w:sz="6" w:space="0" w:color="auto"/>
              <w:right w:val="single" w:sz="6" w:space="0" w:color="auto"/>
            </w:tcBorders>
            <w:vAlign w:val="center"/>
          </w:tcPr>
          <w:p w14:paraId="1B0CEE8B"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Категорія підприємства</w:t>
            </w:r>
          </w:p>
        </w:tc>
        <w:tc>
          <w:tcPr>
            <w:tcW w:w="6465" w:type="dxa"/>
            <w:tcBorders>
              <w:top w:val="single" w:sz="6" w:space="0" w:color="auto"/>
              <w:left w:val="single" w:sz="6" w:space="0" w:color="auto"/>
              <w:bottom w:val="single" w:sz="6" w:space="0" w:color="auto"/>
            </w:tcBorders>
            <w:vAlign w:val="center"/>
          </w:tcPr>
          <w:p w14:paraId="5A2817AC"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Велике</w:t>
            </w:r>
          </w:p>
          <w:p w14:paraId="4F20FEC5" w14:textId="1FF1F31E" w:rsidR="0047675A" w:rsidRDefault="00603C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sidR="003520B9">
              <w:rPr>
                <w:rFonts w:ascii="Times New Roman CYR" w:hAnsi="Times New Roman CYR" w:cs="Times New Roman CYR"/>
                <w:sz w:val="24"/>
                <w:szCs w:val="24"/>
              </w:rPr>
              <w:tab/>
              <w:t>Середнє</w:t>
            </w:r>
          </w:p>
          <w:p w14:paraId="3FDAAAE0" w14:textId="5067248C"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Мале</w:t>
            </w:r>
          </w:p>
          <w:p w14:paraId="42DA2F03" w14:textId="0EB59DB9"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Мікро</w:t>
            </w:r>
          </w:p>
        </w:tc>
      </w:tr>
      <w:tr w:rsidR="0047675A" w14:paraId="76847AAD" w14:textId="77777777">
        <w:trPr>
          <w:trHeight w:val="300"/>
        </w:trPr>
        <w:tc>
          <w:tcPr>
            <w:tcW w:w="500" w:type="dxa"/>
            <w:tcBorders>
              <w:top w:val="single" w:sz="6" w:space="0" w:color="auto"/>
              <w:bottom w:val="single" w:sz="6" w:space="0" w:color="auto"/>
              <w:right w:val="single" w:sz="6" w:space="0" w:color="auto"/>
            </w:tcBorders>
            <w:vAlign w:val="center"/>
          </w:tcPr>
          <w:p w14:paraId="0C26957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c>
          <w:tcPr>
            <w:tcW w:w="3500" w:type="dxa"/>
            <w:tcBorders>
              <w:top w:val="single" w:sz="6" w:space="0" w:color="auto"/>
              <w:left w:val="single" w:sz="6" w:space="0" w:color="auto"/>
              <w:bottom w:val="single" w:sz="6" w:space="0" w:color="auto"/>
              <w:right w:val="single" w:sz="6" w:space="0" w:color="auto"/>
            </w:tcBorders>
            <w:vAlign w:val="center"/>
          </w:tcPr>
          <w:p w14:paraId="3F3F9A8B"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Адреса електронної пошти для офіційного каналу зв'язку</w:t>
            </w:r>
          </w:p>
        </w:tc>
        <w:tc>
          <w:tcPr>
            <w:tcW w:w="6465" w:type="dxa"/>
            <w:tcBorders>
              <w:top w:val="single" w:sz="6" w:space="0" w:color="auto"/>
              <w:left w:val="single" w:sz="6" w:space="0" w:color="auto"/>
              <w:bottom w:val="single" w:sz="6" w:space="0" w:color="auto"/>
            </w:tcBorders>
            <w:vAlign w:val="center"/>
          </w:tcPr>
          <w:p w14:paraId="06188A76"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BokhanOlS@dtek.com</w:t>
            </w:r>
          </w:p>
        </w:tc>
      </w:tr>
      <w:tr w:rsidR="0047675A" w14:paraId="41FDA5D5" w14:textId="77777777">
        <w:trPr>
          <w:trHeight w:val="300"/>
        </w:trPr>
        <w:tc>
          <w:tcPr>
            <w:tcW w:w="500" w:type="dxa"/>
            <w:tcBorders>
              <w:top w:val="single" w:sz="6" w:space="0" w:color="auto"/>
              <w:bottom w:val="single" w:sz="6" w:space="0" w:color="auto"/>
              <w:right w:val="single" w:sz="6" w:space="0" w:color="auto"/>
            </w:tcBorders>
            <w:vAlign w:val="center"/>
          </w:tcPr>
          <w:p w14:paraId="5363265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c>
          <w:tcPr>
            <w:tcW w:w="3500" w:type="dxa"/>
            <w:tcBorders>
              <w:top w:val="single" w:sz="6" w:space="0" w:color="auto"/>
              <w:left w:val="single" w:sz="6" w:space="0" w:color="auto"/>
              <w:bottom w:val="single" w:sz="6" w:space="0" w:color="auto"/>
              <w:right w:val="single" w:sz="6" w:space="0" w:color="auto"/>
            </w:tcBorders>
            <w:vAlign w:val="center"/>
          </w:tcPr>
          <w:p w14:paraId="1DC21226"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Адреса вебсайту</w:t>
            </w:r>
          </w:p>
        </w:tc>
        <w:tc>
          <w:tcPr>
            <w:tcW w:w="6465" w:type="dxa"/>
            <w:tcBorders>
              <w:top w:val="single" w:sz="6" w:space="0" w:color="auto"/>
              <w:left w:val="single" w:sz="6" w:space="0" w:color="auto"/>
              <w:bottom w:val="single" w:sz="6" w:space="0" w:color="auto"/>
            </w:tcBorders>
            <w:vAlign w:val="center"/>
          </w:tcPr>
          <w:p w14:paraId="393F0709"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https://botievskaya.dtek.com</w:t>
            </w:r>
          </w:p>
        </w:tc>
      </w:tr>
      <w:tr w:rsidR="0047675A" w14:paraId="25E93401" w14:textId="77777777">
        <w:trPr>
          <w:trHeight w:val="300"/>
        </w:trPr>
        <w:tc>
          <w:tcPr>
            <w:tcW w:w="500" w:type="dxa"/>
            <w:tcBorders>
              <w:top w:val="single" w:sz="6" w:space="0" w:color="auto"/>
              <w:bottom w:val="single" w:sz="6" w:space="0" w:color="auto"/>
              <w:right w:val="single" w:sz="6" w:space="0" w:color="auto"/>
            </w:tcBorders>
            <w:vAlign w:val="center"/>
          </w:tcPr>
          <w:p w14:paraId="3ACFB3B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12</w:t>
            </w:r>
          </w:p>
        </w:tc>
        <w:tc>
          <w:tcPr>
            <w:tcW w:w="3500" w:type="dxa"/>
            <w:tcBorders>
              <w:top w:val="single" w:sz="6" w:space="0" w:color="auto"/>
              <w:left w:val="single" w:sz="6" w:space="0" w:color="auto"/>
              <w:bottom w:val="single" w:sz="6" w:space="0" w:color="auto"/>
              <w:right w:val="single" w:sz="6" w:space="0" w:color="auto"/>
            </w:tcBorders>
            <w:vAlign w:val="center"/>
          </w:tcPr>
          <w:p w14:paraId="4D2F7848"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Номер телефону</w:t>
            </w:r>
          </w:p>
        </w:tc>
        <w:tc>
          <w:tcPr>
            <w:tcW w:w="6465" w:type="dxa"/>
            <w:tcBorders>
              <w:top w:val="single" w:sz="6" w:space="0" w:color="auto"/>
              <w:left w:val="single" w:sz="6" w:space="0" w:color="auto"/>
              <w:bottom w:val="single" w:sz="6" w:space="0" w:color="auto"/>
            </w:tcBorders>
            <w:vAlign w:val="center"/>
          </w:tcPr>
          <w:p w14:paraId="31265074"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0442901566</w:t>
            </w:r>
          </w:p>
        </w:tc>
      </w:tr>
      <w:tr w:rsidR="0047675A" w14:paraId="2D32FD69" w14:textId="77777777">
        <w:trPr>
          <w:trHeight w:val="300"/>
        </w:trPr>
        <w:tc>
          <w:tcPr>
            <w:tcW w:w="500" w:type="dxa"/>
            <w:tcBorders>
              <w:top w:val="single" w:sz="6" w:space="0" w:color="auto"/>
              <w:bottom w:val="single" w:sz="6" w:space="0" w:color="auto"/>
              <w:right w:val="single" w:sz="6" w:space="0" w:color="auto"/>
            </w:tcBorders>
            <w:vAlign w:val="center"/>
          </w:tcPr>
          <w:p w14:paraId="7E7CD73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c>
          <w:tcPr>
            <w:tcW w:w="3500" w:type="dxa"/>
            <w:tcBorders>
              <w:top w:val="single" w:sz="6" w:space="0" w:color="auto"/>
              <w:left w:val="single" w:sz="6" w:space="0" w:color="auto"/>
              <w:bottom w:val="single" w:sz="6" w:space="0" w:color="auto"/>
              <w:right w:val="single" w:sz="6" w:space="0" w:color="auto"/>
            </w:tcBorders>
            <w:vAlign w:val="center"/>
          </w:tcPr>
          <w:p w14:paraId="165A26F0"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Статутний капітал, грн</w:t>
            </w:r>
          </w:p>
        </w:tc>
        <w:tc>
          <w:tcPr>
            <w:tcW w:w="6465" w:type="dxa"/>
            <w:tcBorders>
              <w:top w:val="single" w:sz="6" w:space="0" w:color="auto"/>
              <w:left w:val="single" w:sz="6" w:space="0" w:color="auto"/>
              <w:bottom w:val="single" w:sz="6" w:space="0" w:color="auto"/>
            </w:tcBorders>
            <w:vAlign w:val="center"/>
          </w:tcPr>
          <w:p w14:paraId="1B948EB2"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20000000</w:t>
            </w:r>
          </w:p>
        </w:tc>
      </w:tr>
      <w:tr w:rsidR="0047675A" w14:paraId="416958E2" w14:textId="77777777">
        <w:trPr>
          <w:trHeight w:val="300"/>
        </w:trPr>
        <w:tc>
          <w:tcPr>
            <w:tcW w:w="500" w:type="dxa"/>
            <w:tcBorders>
              <w:top w:val="single" w:sz="6" w:space="0" w:color="auto"/>
              <w:bottom w:val="single" w:sz="6" w:space="0" w:color="auto"/>
              <w:right w:val="single" w:sz="6" w:space="0" w:color="auto"/>
            </w:tcBorders>
            <w:vAlign w:val="center"/>
          </w:tcPr>
          <w:p w14:paraId="1830683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14</w:t>
            </w:r>
          </w:p>
        </w:tc>
        <w:tc>
          <w:tcPr>
            <w:tcW w:w="3500" w:type="dxa"/>
            <w:tcBorders>
              <w:top w:val="single" w:sz="6" w:space="0" w:color="auto"/>
              <w:left w:val="single" w:sz="6" w:space="0" w:color="auto"/>
              <w:bottom w:val="single" w:sz="6" w:space="0" w:color="auto"/>
              <w:right w:val="single" w:sz="6" w:space="0" w:color="auto"/>
            </w:tcBorders>
            <w:vAlign w:val="center"/>
          </w:tcPr>
          <w:p w14:paraId="141A8289"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Відсоток акцій (часток/паїв) у статутному капіталі, що належить державі</w:t>
            </w:r>
          </w:p>
        </w:tc>
        <w:tc>
          <w:tcPr>
            <w:tcW w:w="6465" w:type="dxa"/>
            <w:tcBorders>
              <w:top w:val="single" w:sz="6" w:space="0" w:color="auto"/>
              <w:left w:val="single" w:sz="6" w:space="0" w:color="auto"/>
              <w:bottom w:val="single" w:sz="6" w:space="0" w:color="auto"/>
            </w:tcBorders>
            <w:vAlign w:val="center"/>
          </w:tcPr>
          <w:p w14:paraId="580E8DF8"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w:t>
            </w:r>
          </w:p>
        </w:tc>
      </w:tr>
      <w:tr w:rsidR="0047675A" w14:paraId="047D0EF6" w14:textId="77777777">
        <w:trPr>
          <w:trHeight w:val="300"/>
        </w:trPr>
        <w:tc>
          <w:tcPr>
            <w:tcW w:w="500" w:type="dxa"/>
            <w:tcBorders>
              <w:top w:val="single" w:sz="6" w:space="0" w:color="auto"/>
              <w:bottom w:val="single" w:sz="6" w:space="0" w:color="auto"/>
              <w:right w:val="single" w:sz="6" w:space="0" w:color="auto"/>
            </w:tcBorders>
            <w:vAlign w:val="center"/>
          </w:tcPr>
          <w:p w14:paraId="01839E4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15</w:t>
            </w:r>
          </w:p>
        </w:tc>
        <w:tc>
          <w:tcPr>
            <w:tcW w:w="3500" w:type="dxa"/>
            <w:tcBorders>
              <w:top w:val="single" w:sz="6" w:space="0" w:color="auto"/>
              <w:left w:val="single" w:sz="6" w:space="0" w:color="auto"/>
              <w:bottom w:val="single" w:sz="6" w:space="0" w:color="auto"/>
              <w:right w:val="single" w:sz="6" w:space="0" w:color="auto"/>
            </w:tcBorders>
            <w:vAlign w:val="center"/>
          </w:tcPr>
          <w:p w14:paraId="315B20BF"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6465" w:type="dxa"/>
            <w:tcBorders>
              <w:top w:val="single" w:sz="6" w:space="0" w:color="auto"/>
              <w:left w:val="single" w:sz="6" w:space="0" w:color="auto"/>
              <w:bottom w:val="single" w:sz="6" w:space="0" w:color="auto"/>
            </w:tcBorders>
            <w:vAlign w:val="center"/>
          </w:tcPr>
          <w:p w14:paraId="1003FFE8"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w:t>
            </w:r>
          </w:p>
        </w:tc>
      </w:tr>
      <w:tr w:rsidR="0047675A" w14:paraId="75854487" w14:textId="77777777">
        <w:trPr>
          <w:trHeight w:val="300"/>
        </w:trPr>
        <w:tc>
          <w:tcPr>
            <w:tcW w:w="500" w:type="dxa"/>
            <w:tcBorders>
              <w:top w:val="single" w:sz="6" w:space="0" w:color="auto"/>
              <w:bottom w:val="single" w:sz="6" w:space="0" w:color="auto"/>
              <w:right w:val="single" w:sz="6" w:space="0" w:color="auto"/>
            </w:tcBorders>
            <w:vAlign w:val="center"/>
          </w:tcPr>
          <w:p w14:paraId="4CB39A8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16</w:t>
            </w:r>
          </w:p>
        </w:tc>
        <w:tc>
          <w:tcPr>
            <w:tcW w:w="3500" w:type="dxa"/>
            <w:tcBorders>
              <w:top w:val="single" w:sz="6" w:space="0" w:color="auto"/>
              <w:left w:val="single" w:sz="6" w:space="0" w:color="auto"/>
              <w:bottom w:val="single" w:sz="6" w:space="0" w:color="auto"/>
              <w:right w:val="single" w:sz="6" w:space="0" w:color="auto"/>
            </w:tcBorders>
            <w:vAlign w:val="center"/>
          </w:tcPr>
          <w:p w14:paraId="213BA36B"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Середня кількість працівників за звітний період</w:t>
            </w:r>
          </w:p>
        </w:tc>
        <w:tc>
          <w:tcPr>
            <w:tcW w:w="6465" w:type="dxa"/>
            <w:tcBorders>
              <w:top w:val="single" w:sz="6" w:space="0" w:color="auto"/>
              <w:left w:val="single" w:sz="6" w:space="0" w:color="auto"/>
              <w:bottom w:val="single" w:sz="6" w:space="0" w:color="auto"/>
            </w:tcBorders>
            <w:vAlign w:val="center"/>
          </w:tcPr>
          <w:p w14:paraId="07F8F96B"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w:t>
            </w:r>
          </w:p>
        </w:tc>
      </w:tr>
      <w:tr w:rsidR="0047675A" w14:paraId="55F0999A" w14:textId="77777777">
        <w:trPr>
          <w:trHeight w:val="300"/>
        </w:trPr>
        <w:tc>
          <w:tcPr>
            <w:tcW w:w="500" w:type="dxa"/>
            <w:tcBorders>
              <w:top w:val="single" w:sz="6" w:space="0" w:color="auto"/>
              <w:bottom w:val="single" w:sz="6" w:space="0" w:color="auto"/>
              <w:right w:val="single" w:sz="6" w:space="0" w:color="auto"/>
            </w:tcBorders>
            <w:vAlign w:val="center"/>
          </w:tcPr>
          <w:p w14:paraId="14A2D3E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17</w:t>
            </w:r>
          </w:p>
        </w:tc>
        <w:tc>
          <w:tcPr>
            <w:tcW w:w="3500" w:type="dxa"/>
            <w:tcBorders>
              <w:top w:val="single" w:sz="6" w:space="0" w:color="auto"/>
              <w:left w:val="single" w:sz="6" w:space="0" w:color="auto"/>
              <w:bottom w:val="single" w:sz="6" w:space="0" w:color="auto"/>
              <w:right w:val="single" w:sz="6" w:space="0" w:color="auto"/>
            </w:tcBorders>
            <w:vAlign w:val="center"/>
          </w:tcPr>
          <w:p w14:paraId="45A7E4EA"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Витрати на оплату праці, тис. грн (для розрахунку фіктивності для суб'єктів малого підприємництва)</w:t>
            </w:r>
          </w:p>
        </w:tc>
        <w:tc>
          <w:tcPr>
            <w:tcW w:w="6465" w:type="dxa"/>
            <w:tcBorders>
              <w:top w:val="single" w:sz="6" w:space="0" w:color="auto"/>
              <w:left w:val="single" w:sz="6" w:space="0" w:color="auto"/>
              <w:bottom w:val="single" w:sz="6" w:space="0" w:color="auto"/>
            </w:tcBorders>
            <w:vAlign w:val="center"/>
          </w:tcPr>
          <w:p w14:paraId="5505ADFD"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742</w:t>
            </w:r>
          </w:p>
        </w:tc>
      </w:tr>
      <w:tr w:rsidR="0047675A" w14:paraId="4E06D082" w14:textId="77777777">
        <w:trPr>
          <w:trHeight w:val="300"/>
        </w:trPr>
        <w:tc>
          <w:tcPr>
            <w:tcW w:w="500" w:type="dxa"/>
            <w:tcBorders>
              <w:top w:val="single" w:sz="6" w:space="0" w:color="auto"/>
              <w:bottom w:val="single" w:sz="6" w:space="0" w:color="auto"/>
              <w:right w:val="single" w:sz="6" w:space="0" w:color="auto"/>
            </w:tcBorders>
            <w:vAlign w:val="center"/>
          </w:tcPr>
          <w:p w14:paraId="0A4188D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18</w:t>
            </w:r>
          </w:p>
        </w:tc>
        <w:tc>
          <w:tcPr>
            <w:tcW w:w="3500" w:type="dxa"/>
            <w:tcBorders>
              <w:top w:val="single" w:sz="6" w:space="0" w:color="auto"/>
              <w:left w:val="single" w:sz="6" w:space="0" w:color="auto"/>
              <w:bottom w:val="single" w:sz="6" w:space="0" w:color="auto"/>
              <w:right w:val="single" w:sz="6" w:space="0" w:color="auto"/>
            </w:tcBorders>
            <w:vAlign w:val="center"/>
          </w:tcPr>
          <w:p w14:paraId="0F2C0038"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Основні види діяльності із зазначенням їх найменування та коду за КВЕД</w:t>
            </w:r>
          </w:p>
        </w:tc>
        <w:tc>
          <w:tcPr>
            <w:tcW w:w="6465" w:type="dxa"/>
            <w:tcBorders>
              <w:top w:val="single" w:sz="6" w:space="0" w:color="auto"/>
              <w:left w:val="single" w:sz="6" w:space="0" w:color="auto"/>
              <w:bottom w:val="single" w:sz="6" w:space="0" w:color="auto"/>
            </w:tcBorders>
            <w:vAlign w:val="center"/>
          </w:tcPr>
          <w:p w14:paraId="261122D6"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35.11 -  Виробництво електроенергiї</w:t>
            </w:r>
          </w:p>
          <w:p w14:paraId="7A7231F2"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42.99 - Будiвництво iнших споруд, н.в.i.у.</w:t>
            </w:r>
          </w:p>
          <w:p w14:paraId="09F318B0"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46.71 -  Оптова торгiвля твердим, рiдким, газоподiбним паливом i подiбними продуктами</w:t>
            </w:r>
          </w:p>
        </w:tc>
      </w:tr>
      <w:tr w:rsidR="0047675A" w14:paraId="2AA4604E" w14:textId="77777777">
        <w:trPr>
          <w:trHeight w:val="300"/>
        </w:trPr>
        <w:tc>
          <w:tcPr>
            <w:tcW w:w="500" w:type="dxa"/>
            <w:tcBorders>
              <w:top w:val="single" w:sz="6" w:space="0" w:color="auto"/>
              <w:bottom w:val="single" w:sz="6" w:space="0" w:color="auto"/>
              <w:right w:val="single" w:sz="6" w:space="0" w:color="auto"/>
            </w:tcBorders>
            <w:vAlign w:val="center"/>
          </w:tcPr>
          <w:p w14:paraId="7679EA6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19</w:t>
            </w:r>
          </w:p>
        </w:tc>
        <w:tc>
          <w:tcPr>
            <w:tcW w:w="3500" w:type="dxa"/>
            <w:tcBorders>
              <w:top w:val="single" w:sz="6" w:space="0" w:color="auto"/>
              <w:left w:val="single" w:sz="6" w:space="0" w:color="auto"/>
              <w:bottom w:val="single" w:sz="6" w:space="0" w:color="auto"/>
              <w:right w:val="single" w:sz="6" w:space="0" w:color="auto"/>
            </w:tcBorders>
            <w:vAlign w:val="center"/>
          </w:tcPr>
          <w:p w14:paraId="3E21A5AA"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Структура управління особи</w:t>
            </w:r>
          </w:p>
        </w:tc>
        <w:tc>
          <w:tcPr>
            <w:tcW w:w="6465" w:type="dxa"/>
            <w:tcBorders>
              <w:top w:val="single" w:sz="6" w:space="0" w:color="auto"/>
              <w:left w:val="single" w:sz="6" w:space="0" w:color="auto"/>
              <w:bottom w:val="single" w:sz="6" w:space="0" w:color="auto"/>
            </w:tcBorders>
            <w:vAlign w:val="center"/>
          </w:tcPr>
          <w:p w14:paraId="2BDD5289"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Однорівнева</w:t>
            </w:r>
          </w:p>
          <w:p w14:paraId="64B41B33"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Дворівнева</w:t>
            </w:r>
          </w:p>
          <w:p w14:paraId="6C844DAA"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t>Інше: Згiдно статуту органи управлiння: Загальнi збори учасникiв, Наглядова рада, Директор.</w:t>
            </w:r>
          </w:p>
        </w:tc>
      </w:tr>
    </w:tbl>
    <w:p w14:paraId="364D7F61" w14:textId="77777777" w:rsidR="0047675A" w:rsidRDefault="007C18D3">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br w:type="page"/>
      </w:r>
    </w:p>
    <w:p w14:paraId="0AE52EFE"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щодо всіх осіб, які надають забезпечення за зобов'язаннями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450"/>
        <w:gridCol w:w="2500"/>
        <w:gridCol w:w="5000"/>
      </w:tblGrid>
      <w:tr w:rsidR="0047675A" w14:paraId="7B1382C7" w14:textId="77777777">
        <w:trPr>
          <w:trHeight w:val="300"/>
        </w:trPr>
        <w:tc>
          <w:tcPr>
            <w:tcW w:w="550" w:type="dxa"/>
            <w:tcBorders>
              <w:top w:val="single" w:sz="6" w:space="0" w:color="auto"/>
              <w:bottom w:val="single" w:sz="6" w:space="0" w:color="auto"/>
              <w:right w:val="single" w:sz="6" w:space="0" w:color="auto"/>
            </w:tcBorders>
            <w:vAlign w:val="center"/>
          </w:tcPr>
          <w:p w14:paraId="15487BD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з/п</w:t>
            </w:r>
          </w:p>
        </w:tc>
        <w:tc>
          <w:tcPr>
            <w:tcW w:w="2450" w:type="dxa"/>
            <w:tcBorders>
              <w:top w:val="single" w:sz="6" w:space="0" w:color="auto"/>
              <w:left w:val="single" w:sz="6" w:space="0" w:color="auto"/>
              <w:bottom w:val="single" w:sz="6" w:space="0" w:color="auto"/>
              <w:right w:val="single" w:sz="6" w:space="0" w:color="auto"/>
            </w:tcBorders>
            <w:vAlign w:val="center"/>
          </w:tcPr>
          <w:p w14:paraId="18C408C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w:t>
            </w:r>
          </w:p>
        </w:tc>
        <w:tc>
          <w:tcPr>
            <w:tcW w:w="2500" w:type="dxa"/>
            <w:tcBorders>
              <w:top w:val="single" w:sz="6" w:space="0" w:color="auto"/>
              <w:left w:val="single" w:sz="6" w:space="0" w:color="auto"/>
              <w:bottom w:val="single" w:sz="6" w:space="0" w:color="auto"/>
              <w:right w:val="single" w:sz="6" w:space="0" w:color="auto"/>
            </w:tcBorders>
            <w:vAlign w:val="center"/>
          </w:tcPr>
          <w:p w14:paraId="3392799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5000" w:type="dxa"/>
            <w:tcBorders>
              <w:top w:val="single" w:sz="6" w:space="0" w:color="auto"/>
              <w:left w:val="single" w:sz="6" w:space="0" w:color="auto"/>
              <w:bottom w:val="single" w:sz="6" w:space="0" w:color="auto"/>
            </w:tcBorders>
            <w:vAlign w:val="center"/>
          </w:tcPr>
          <w:p w14:paraId="154E620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Вид забезпечення</w:t>
            </w:r>
          </w:p>
        </w:tc>
      </w:tr>
      <w:tr w:rsidR="0047675A" w14:paraId="58AEC524" w14:textId="77777777">
        <w:trPr>
          <w:trHeight w:val="300"/>
        </w:trPr>
        <w:tc>
          <w:tcPr>
            <w:tcW w:w="550" w:type="dxa"/>
            <w:tcBorders>
              <w:top w:val="single" w:sz="6" w:space="0" w:color="auto"/>
              <w:bottom w:val="single" w:sz="6" w:space="0" w:color="auto"/>
              <w:right w:val="single" w:sz="6" w:space="0" w:color="auto"/>
            </w:tcBorders>
            <w:vAlign w:val="center"/>
          </w:tcPr>
          <w:p w14:paraId="368CFD2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2450" w:type="dxa"/>
            <w:tcBorders>
              <w:top w:val="single" w:sz="6" w:space="0" w:color="auto"/>
              <w:left w:val="single" w:sz="6" w:space="0" w:color="auto"/>
              <w:bottom w:val="single" w:sz="6" w:space="0" w:color="auto"/>
              <w:right w:val="single" w:sz="6" w:space="0" w:color="auto"/>
            </w:tcBorders>
            <w:vAlign w:val="center"/>
          </w:tcPr>
          <w:p w14:paraId="59D7F07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2500" w:type="dxa"/>
            <w:tcBorders>
              <w:top w:val="single" w:sz="6" w:space="0" w:color="auto"/>
              <w:left w:val="single" w:sz="6" w:space="0" w:color="auto"/>
              <w:bottom w:val="single" w:sz="6" w:space="0" w:color="auto"/>
              <w:right w:val="single" w:sz="6" w:space="0" w:color="auto"/>
            </w:tcBorders>
            <w:vAlign w:val="center"/>
          </w:tcPr>
          <w:p w14:paraId="4C3113B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5000" w:type="dxa"/>
            <w:tcBorders>
              <w:top w:val="single" w:sz="6" w:space="0" w:color="auto"/>
              <w:left w:val="single" w:sz="6" w:space="0" w:color="auto"/>
              <w:bottom w:val="single" w:sz="6" w:space="0" w:color="auto"/>
            </w:tcBorders>
            <w:vAlign w:val="center"/>
          </w:tcPr>
          <w:p w14:paraId="11CF4C4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p>
        </w:tc>
      </w:tr>
      <w:tr w:rsidR="0047675A" w14:paraId="39D4E4D3" w14:textId="77777777">
        <w:trPr>
          <w:trHeight w:val="300"/>
        </w:trPr>
        <w:tc>
          <w:tcPr>
            <w:tcW w:w="550" w:type="dxa"/>
            <w:tcBorders>
              <w:top w:val="single" w:sz="6" w:space="0" w:color="auto"/>
              <w:bottom w:val="single" w:sz="6" w:space="0" w:color="auto"/>
              <w:right w:val="single" w:sz="6" w:space="0" w:color="auto"/>
            </w:tcBorders>
          </w:tcPr>
          <w:p w14:paraId="43CDE57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2450" w:type="dxa"/>
            <w:tcBorders>
              <w:top w:val="single" w:sz="6" w:space="0" w:color="auto"/>
              <w:left w:val="single" w:sz="6" w:space="0" w:color="auto"/>
              <w:bottom w:val="single" w:sz="6" w:space="0" w:color="auto"/>
              <w:right w:val="single" w:sz="6" w:space="0" w:color="auto"/>
            </w:tcBorders>
          </w:tcPr>
          <w:p w14:paraId="4CEA16C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ДТЕК РЕНЬЮЕБЛЗ УКРАЇНА Б. В. (DTEK RENEWABLES UKRAINE B. V. )</w:t>
            </w:r>
          </w:p>
        </w:tc>
        <w:tc>
          <w:tcPr>
            <w:tcW w:w="2500" w:type="dxa"/>
            <w:tcBorders>
              <w:top w:val="single" w:sz="6" w:space="0" w:color="auto"/>
              <w:left w:val="single" w:sz="6" w:space="0" w:color="auto"/>
              <w:bottom w:val="single" w:sz="6" w:space="0" w:color="auto"/>
              <w:right w:val="single" w:sz="6" w:space="0" w:color="auto"/>
            </w:tcBorders>
          </w:tcPr>
          <w:p w14:paraId="4B796BE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58729011</w:t>
            </w:r>
          </w:p>
        </w:tc>
        <w:tc>
          <w:tcPr>
            <w:tcW w:w="5000" w:type="dxa"/>
            <w:tcBorders>
              <w:top w:val="single" w:sz="6" w:space="0" w:color="auto"/>
              <w:left w:val="single" w:sz="6" w:space="0" w:color="auto"/>
              <w:bottom w:val="single" w:sz="6" w:space="0" w:color="auto"/>
            </w:tcBorders>
          </w:tcPr>
          <w:p w14:paraId="0C2D1D9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Поручитель випуску облiгацiй серiї "А".</w:t>
            </w:r>
          </w:p>
        </w:tc>
      </w:tr>
    </w:tbl>
    <w:p w14:paraId="375B4A9E" w14:textId="77777777" w:rsidR="0047675A" w:rsidRDefault="0047675A">
      <w:pPr>
        <w:widowControl w:val="0"/>
        <w:autoSpaceDE w:val="0"/>
        <w:autoSpaceDN w:val="0"/>
        <w:adjustRightInd w:val="0"/>
        <w:spacing w:after="0" w:line="240" w:lineRule="auto"/>
        <w:rPr>
          <w:rFonts w:ascii="Times New Roman CYR" w:hAnsi="Times New Roman CYR" w:cs="Times New Roman CYR"/>
          <w:sz w:val="24"/>
          <w:szCs w:val="24"/>
        </w:rPr>
      </w:pPr>
    </w:p>
    <w:p w14:paraId="444A72AE"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Банки, що обслуговують особу: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47675A" w14:paraId="12B8A4DE" w14:textId="77777777">
        <w:trPr>
          <w:trHeight w:val="300"/>
        </w:trPr>
        <w:tc>
          <w:tcPr>
            <w:tcW w:w="500" w:type="dxa"/>
            <w:tcBorders>
              <w:top w:val="single" w:sz="6" w:space="0" w:color="auto"/>
              <w:bottom w:val="single" w:sz="6" w:space="0" w:color="auto"/>
              <w:right w:val="single" w:sz="6" w:space="0" w:color="auto"/>
            </w:tcBorders>
            <w:vAlign w:val="center"/>
          </w:tcPr>
          <w:p w14:paraId="771E4A8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14:paraId="601E54FE"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06AF6B6B"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"ПЕРШИЙ УКРАЇНСЬКИЙ МIЖНАРОДНИЙ БАНК"</w:t>
            </w:r>
          </w:p>
        </w:tc>
      </w:tr>
      <w:tr w:rsidR="0047675A" w14:paraId="68F6C938" w14:textId="77777777">
        <w:trPr>
          <w:trHeight w:val="300"/>
        </w:trPr>
        <w:tc>
          <w:tcPr>
            <w:tcW w:w="500" w:type="dxa"/>
            <w:tcBorders>
              <w:top w:val="single" w:sz="6" w:space="0" w:color="auto"/>
              <w:bottom w:val="single" w:sz="6" w:space="0" w:color="auto"/>
              <w:right w:val="single" w:sz="6" w:space="0" w:color="auto"/>
            </w:tcBorders>
            <w:vAlign w:val="center"/>
          </w:tcPr>
          <w:p w14:paraId="50998694"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CCCC2DE"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465C9617"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14282829</w:t>
            </w:r>
          </w:p>
        </w:tc>
      </w:tr>
      <w:tr w:rsidR="0047675A" w14:paraId="563E8FB8" w14:textId="77777777">
        <w:trPr>
          <w:trHeight w:val="300"/>
        </w:trPr>
        <w:tc>
          <w:tcPr>
            <w:tcW w:w="500" w:type="dxa"/>
            <w:tcBorders>
              <w:top w:val="single" w:sz="6" w:space="0" w:color="auto"/>
              <w:bottom w:val="single" w:sz="6" w:space="0" w:color="auto"/>
              <w:right w:val="single" w:sz="6" w:space="0" w:color="auto"/>
            </w:tcBorders>
            <w:vAlign w:val="center"/>
          </w:tcPr>
          <w:p w14:paraId="5E925384"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E9AD78E"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054C2BF2"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UA803348510000026003962488610</w:t>
            </w:r>
          </w:p>
        </w:tc>
      </w:tr>
      <w:tr w:rsidR="0047675A" w14:paraId="4884727F" w14:textId="77777777">
        <w:trPr>
          <w:trHeight w:val="300"/>
        </w:trPr>
        <w:tc>
          <w:tcPr>
            <w:tcW w:w="500" w:type="dxa"/>
            <w:tcBorders>
              <w:top w:val="single" w:sz="6" w:space="0" w:color="auto"/>
              <w:bottom w:val="single" w:sz="6" w:space="0" w:color="auto"/>
              <w:right w:val="single" w:sz="6" w:space="0" w:color="auto"/>
            </w:tcBorders>
            <w:vAlign w:val="center"/>
          </w:tcPr>
          <w:p w14:paraId="391C7783"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1421A520"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69C86981"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гривня, долар США, євро</w:t>
            </w:r>
          </w:p>
        </w:tc>
      </w:tr>
    </w:tbl>
    <w:p w14:paraId="1C295CE9" w14:textId="77777777" w:rsidR="0047675A" w:rsidRDefault="0047675A">
      <w:pPr>
        <w:widowControl w:val="0"/>
        <w:autoSpaceDE w:val="0"/>
        <w:autoSpaceDN w:val="0"/>
        <w:adjustRightInd w:val="0"/>
        <w:spacing w:after="0" w:line="240" w:lineRule="auto"/>
        <w:rPr>
          <w:rFonts w:ascii="Times New Roman CYR" w:hAnsi="Times New Roman CYR" w:cs="Times New Roman CYR"/>
          <w:sz w:val="24"/>
          <w:szCs w:val="24"/>
        </w:rPr>
      </w:pPr>
    </w:p>
    <w:p w14:paraId="79DE2A43" w14:textId="77777777" w:rsidR="0047675A" w:rsidRDefault="0047675A">
      <w:pPr>
        <w:widowControl w:val="0"/>
        <w:autoSpaceDE w:val="0"/>
        <w:autoSpaceDN w:val="0"/>
        <w:adjustRightInd w:val="0"/>
        <w:spacing w:after="0" w:line="240" w:lineRule="auto"/>
        <w:rPr>
          <w:rFonts w:ascii="Times New Roman CYR" w:hAnsi="Times New Roman CYR" w:cs="Times New Roman CYR"/>
          <w:sz w:val="24"/>
          <w:szCs w:val="24"/>
        </w:rPr>
        <w:sectPr w:rsidR="0047675A">
          <w:pgSz w:w="12240" w:h="15840"/>
          <w:pgMar w:top="570" w:right="720" w:bottom="570" w:left="720" w:header="708" w:footer="708" w:gutter="0"/>
          <w:cols w:space="720"/>
          <w:noEndnote/>
        </w:sectPr>
      </w:pPr>
    </w:p>
    <w:p w14:paraId="5B084174"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Судові справи: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200"/>
        <w:gridCol w:w="2200"/>
        <w:gridCol w:w="2200"/>
        <w:gridCol w:w="2200"/>
        <w:gridCol w:w="2200"/>
        <w:gridCol w:w="2200"/>
        <w:gridCol w:w="1650"/>
      </w:tblGrid>
      <w:tr w:rsidR="0047675A" w14:paraId="04043245" w14:textId="77777777">
        <w:trPr>
          <w:trHeight w:val="200"/>
        </w:trPr>
        <w:tc>
          <w:tcPr>
            <w:tcW w:w="550" w:type="dxa"/>
            <w:tcBorders>
              <w:top w:val="single" w:sz="6" w:space="0" w:color="auto"/>
              <w:bottom w:val="single" w:sz="6" w:space="0" w:color="auto"/>
              <w:right w:val="single" w:sz="6" w:space="0" w:color="auto"/>
            </w:tcBorders>
            <w:vAlign w:val="center"/>
          </w:tcPr>
          <w:p w14:paraId="66C3D56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200" w:type="dxa"/>
            <w:tcBorders>
              <w:top w:val="single" w:sz="6" w:space="0" w:color="auto"/>
              <w:left w:val="single" w:sz="6" w:space="0" w:color="auto"/>
              <w:bottom w:val="single" w:sz="6" w:space="0" w:color="auto"/>
              <w:right w:val="single" w:sz="6" w:space="0" w:color="auto"/>
            </w:tcBorders>
            <w:vAlign w:val="center"/>
          </w:tcPr>
          <w:p w14:paraId="01DDED1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Номер справи та дата відкриття провадження</w:t>
            </w:r>
          </w:p>
        </w:tc>
        <w:tc>
          <w:tcPr>
            <w:tcW w:w="2200" w:type="dxa"/>
            <w:tcBorders>
              <w:top w:val="single" w:sz="6" w:space="0" w:color="auto"/>
              <w:left w:val="single" w:sz="6" w:space="0" w:color="auto"/>
              <w:bottom w:val="single" w:sz="6" w:space="0" w:color="auto"/>
              <w:right w:val="single" w:sz="6" w:space="0" w:color="auto"/>
            </w:tcBorders>
            <w:vAlign w:val="center"/>
          </w:tcPr>
          <w:p w14:paraId="39DC5E3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Найменування суду</w:t>
            </w:r>
          </w:p>
        </w:tc>
        <w:tc>
          <w:tcPr>
            <w:tcW w:w="2200" w:type="dxa"/>
            <w:tcBorders>
              <w:top w:val="single" w:sz="6" w:space="0" w:color="auto"/>
              <w:left w:val="single" w:sz="6" w:space="0" w:color="auto"/>
              <w:bottom w:val="single" w:sz="6" w:space="0" w:color="auto"/>
              <w:right w:val="single" w:sz="6" w:space="0" w:color="auto"/>
            </w:tcBorders>
            <w:vAlign w:val="center"/>
          </w:tcPr>
          <w:p w14:paraId="561686C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Позивач</w:t>
            </w:r>
          </w:p>
        </w:tc>
        <w:tc>
          <w:tcPr>
            <w:tcW w:w="2200" w:type="dxa"/>
            <w:tcBorders>
              <w:top w:val="single" w:sz="6" w:space="0" w:color="auto"/>
              <w:left w:val="single" w:sz="6" w:space="0" w:color="auto"/>
              <w:bottom w:val="single" w:sz="6" w:space="0" w:color="auto"/>
              <w:right w:val="single" w:sz="6" w:space="0" w:color="auto"/>
            </w:tcBorders>
            <w:vAlign w:val="center"/>
          </w:tcPr>
          <w:p w14:paraId="393D25E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Відповідач</w:t>
            </w:r>
          </w:p>
        </w:tc>
        <w:tc>
          <w:tcPr>
            <w:tcW w:w="2200" w:type="dxa"/>
            <w:tcBorders>
              <w:top w:val="single" w:sz="6" w:space="0" w:color="auto"/>
              <w:left w:val="single" w:sz="6" w:space="0" w:color="auto"/>
              <w:bottom w:val="single" w:sz="6" w:space="0" w:color="auto"/>
              <w:right w:val="single" w:sz="6" w:space="0" w:color="auto"/>
            </w:tcBorders>
            <w:vAlign w:val="center"/>
          </w:tcPr>
          <w:p w14:paraId="79E4162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Третя особа</w:t>
            </w:r>
          </w:p>
        </w:tc>
        <w:tc>
          <w:tcPr>
            <w:tcW w:w="2200" w:type="dxa"/>
            <w:tcBorders>
              <w:top w:val="single" w:sz="6" w:space="0" w:color="auto"/>
              <w:left w:val="single" w:sz="6" w:space="0" w:color="auto"/>
              <w:bottom w:val="single" w:sz="6" w:space="0" w:color="auto"/>
              <w:right w:val="single" w:sz="6" w:space="0" w:color="auto"/>
            </w:tcBorders>
            <w:vAlign w:val="center"/>
          </w:tcPr>
          <w:p w14:paraId="3E331DC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Позовні вимоги (в т.ч. їх розмір)</w:t>
            </w:r>
          </w:p>
        </w:tc>
        <w:tc>
          <w:tcPr>
            <w:tcW w:w="1650" w:type="dxa"/>
            <w:tcBorders>
              <w:top w:val="single" w:sz="6" w:space="0" w:color="auto"/>
              <w:left w:val="single" w:sz="6" w:space="0" w:color="auto"/>
              <w:bottom w:val="single" w:sz="6" w:space="0" w:color="auto"/>
            </w:tcBorders>
            <w:vAlign w:val="center"/>
          </w:tcPr>
          <w:p w14:paraId="4A0A30F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Стан розгляду справи</w:t>
            </w:r>
          </w:p>
        </w:tc>
      </w:tr>
      <w:tr w:rsidR="0047675A" w14:paraId="68E3903C" w14:textId="77777777">
        <w:trPr>
          <w:trHeight w:val="200"/>
        </w:trPr>
        <w:tc>
          <w:tcPr>
            <w:tcW w:w="550" w:type="dxa"/>
            <w:tcBorders>
              <w:top w:val="single" w:sz="6" w:space="0" w:color="auto"/>
              <w:bottom w:val="single" w:sz="6" w:space="0" w:color="auto"/>
              <w:right w:val="single" w:sz="6" w:space="0" w:color="auto"/>
            </w:tcBorders>
            <w:vAlign w:val="center"/>
          </w:tcPr>
          <w:p w14:paraId="300934B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200" w:type="dxa"/>
            <w:tcBorders>
              <w:top w:val="single" w:sz="6" w:space="0" w:color="auto"/>
              <w:left w:val="single" w:sz="6" w:space="0" w:color="auto"/>
              <w:bottom w:val="single" w:sz="6" w:space="0" w:color="auto"/>
              <w:right w:val="single" w:sz="6" w:space="0" w:color="auto"/>
            </w:tcBorders>
            <w:vAlign w:val="center"/>
          </w:tcPr>
          <w:p w14:paraId="6C3749E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200" w:type="dxa"/>
            <w:tcBorders>
              <w:top w:val="single" w:sz="6" w:space="0" w:color="auto"/>
              <w:left w:val="single" w:sz="6" w:space="0" w:color="auto"/>
              <w:bottom w:val="single" w:sz="6" w:space="0" w:color="auto"/>
              <w:right w:val="single" w:sz="6" w:space="0" w:color="auto"/>
            </w:tcBorders>
            <w:vAlign w:val="center"/>
          </w:tcPr>
          <w:p w14:paraId="201B40C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200" w:type="dxa"/>
            <w:tcBorders>
              <w:top w:val="single" w:sz="6" w:space="0" w:color="auto"/>
              <w:left w:val="single" w:sz="6" w:space="0" w:color="auto"/>
              <w:bottom w:val="single" w:sz="6" w:space="0" w:color="auto"/>
              <w:right w:val="single" w:sz="6" w:space="0" w:color="auto"/>
            </w:tcBorders>
            <w:vAlign w:val="center"/>
          </w:tcPr>
          <w:p w14:paraId="50917AC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2200" w:type="dxa"/>
            <w:tcBorders>
              <w:top w:val="single" w:sz="6" w:space="0" w:color="auto"/>
              <w:left w:val="single" w:sz="6" w:space="0" w:color="auto"/>
              <w:bottom w:val="single" w:sz="6" w:space="0" w:color="auto"/>
              <w:right w:val="single" w:sz="6" w:space="0" w:color="auto"/>
            </w:tcBorders>
            <w:vAlign w:val="center"/>
          </w:tcPr>
          <w:p w14:paraId="7820AFC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2200" w:type="dxa"/>
            <w:tcBorders>
              <w:top w:val="single" w:sz="6" w:space="0" w:color="auto"/>
              <w:left w:val="single" w:sz="6" w:space="0" w:color="auto"/>
              <w:bottom w:val="single" w:sz="6" w:space="0" w:color="auto"/>
              <w:right w:val="single" w:sz="6" w:space="0" w:color="auto"/>
            </w:tcBorders>
            <w:vAlign w:val="center"/>
          </w:tcPr>
          <w:p w14:paraId="19049D6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2200" w:type="dxa"/>
            <w:tcBorders>
              <w:top w:val="single" w:sz="6" w:space="0" w:color="auto"/>
              <w:left w:val="single" w:sz="6" w:space="0" w:color="auto"/>
              <w:bottom w:val="single" w:sz="6" w:space="0" w:color="auto"/>
              <w:right w:val="single" w:sz="6" w:space="0" w:color="auto"/>
            </w:tcBorders>
            <w:vAlign w:val="center"/>
          </w:tcPr>
          <w:p w14:paraId="6116EA6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1650" w:type="dxa"/>
            <w:tcBorders>
              <w:top w:val="single" w:sz="6" w:space="0" w:color="auto"/>
              <w:left w:val="single" w:sz="6" w:space="0" w:color="auto"/>
              <w:bottom w:val="single" w:sz="6" w:space="0" w:color="auto"/>
            </w:tcBorders>
            <w:vAlign w:val="center"/>
          </w:tcPr>
          <w:p w14:paraId="472B72E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r>
      <w:tr w:rsidR="0047675A" w14:paraId="16802FCE" w14:textId="77777777">
        <w:trPr>
          <w:trHeight w:val="200"/>
        </w:trPr>
        <w:tc>
          <w:tcPr>
            <w:tcW w:w="550" w:type="dxa"/>
            <w:tcBorders>
              <w:top w:val="single" w:sz="6" w:space="0" w:color="auto"/>
              <w:bottom w:val="single" w:sz="6" w:space="0" w:color="auto"/>
              <w:right w:val="single" w:sz="6" w:space="0" w:color="auto"/>
            </w:tcBorders>
          </w:tcPr>
          <w:p w14:paraId="7D212DD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200" w:type="dxa"/>
            <w:tcBorders>
              <w:top w:val="single" w:sz="6" w:space="0" w:color="auto"/>
              <w:left w:val="single" w:sz="6" w:space="0" w:color="auto"/>
              <w:bottom w:val="single" w:sz="6" w:space="0" w:color="auto"/>
              <w:right w:val="single" w:sz="6" w:space="0" w:color="auto"/>
            </w:tcBorders>
          </w:tcPr>
          <w:p w14:paraId="7CE8FF2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640/276/22</w:t>
            </w:r>
          </w:p>
          <w:p w14:paraId="119157D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12.01.2022</w:t>
            </w:r>
          </w:p>
        </w:tc>
        <w:tc>
          <w:tcPr>
            <w:tcW w:w="2200" w:type="dxa"/>
            <w:tcBorders>
              <w:top w:val="single" w:sz="6" w:space="0" w:color="auto"/>
              <w:left w:val="single" w:sz="6" w:space="0" w:color="auto"/>
              <w:bottom w:val="single" w:sz="6" w:space="0" w:color="auto"/>
              <w:right w:val="single" w:sz="6" w:space="0" w:color="auto"/>
            </w:tcBorders>
          </w:tcPr>
          <w:p w14:paraId="0FE43A9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Окружний адмiнiстративний суд м. Києва, Донецький окружний адмiнiстративний суд</w:t>
            </w:r>
          </w:p>
        </w:tc>
        <w:tc>
          <w:tcPr>
            <w:tcW w:w="2200" w:type="dxa"/>
            <w:tcBorders>
              <w:top w:val="single" w:sz="6" w:space="0" w:color="auto"/>
              <w:left w:val="single" w:sz="6" w:space="0" w:color="auto"/>
              <w:bottom w:val="single" w:sz="6" w:space="0" w:color="auto"/>
              <w:right w:val="single" w:sz="6" w:space="0" w:color="auto"/>
            </w:tcBorders>
          </w:tcPr>
          <w:p w14:paraId="41A75D2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ТОВ "ДТЕК БОТIЄВСЬКА ВЕС"</w:t>
            </w:r>
          </w:p>
        </w:tc>
        <w:tc>
          <w:tcPr>
            <w:tcW w:w="2200" w:type="dxa"/>
            <w:tcBorders>
              <w:top w:val="single" w:sz="6" w:space="0" w:color="auto"/>
              <w:left w:val="single" w:sz="6" w:space="0" w:color="auto"/>
              <w:bottom w:val="single" w:sz="6" w:space="0" w:color="auto"/>
              <w:right w:val="single" w:sz="6" w:space="0" w:color="auto"/>
            </w:tcBorders>
          </w:tcPr>
          <w:p w14:paraId="4CADC63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Схiдне мiжрегiональне управлiння ДПС по роботi з великими платниками податкiв</w:t>
            </w:r>
          </w:p>
        </w:tc>
        <w:tc>
          <w:tcPr>
            <w:tcW w:w="2200" w:type="dxa"/>
            <w:tcBorders>
              <w:top w:val="single" w:sz="6" w:space="0" w:color="auto"/>
              <w:left w:val="single" w:sz="6" w:space="0" w:color="auto"/>
              <w:bottom w:val="single" w:sz="6" w:space="0" w:color="auto"/>
              <w:right w:val="single" w:sz="6" w:space="0" w:color="auto"/>
            </w:tcBorders>
          </w:tcPr>
          <w:p w14:paraId="419ACB8E"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200" w:type="dxa"/>
            <w:tcBorders>
              <w:top w:val="single" w:sz="6" w:space="0" w:color="auto"/>
              <w:left w:val="single" w:sz="6" w:space="0" w:color="auto"/>
              <w:bottom w:val="single" w:sz="6" w:space="0" w:color="auto"/>
              <w:right w:val="single" w:sz="6" w:space="0" w:color="auto"/>
            </w:tcBorders>
          </w:tcPr>
          <w:p w14:paraId="6A7FE5A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Визнати противоправним та скасувати рiшення вiд 23.12.2021 року №6547/6/32-00-07-01-01-09 про застосування адмiнiстративного арешту майна ТОВ "ДТЕК БОТIЄВСЬКА ВIТРОЕЛЕКТРОСТАНЦIЯ"</w:t>
            </w:r>
          </w:p>
        </w:tc>
        <w:tc>
          <w:tcPr>
            <w:tcW w:w="1650" w:type="dxa"/>
            <w:tcBorders>
              <w:top w:val="single" w:sz="6" w:space="0" w:color="auto"/>
              <w:left w:val="single" w:sz="6" w:space="0" w:color="auto"/>
              <w:bottom w:val="single" w:sz="6" w:space="0" w:color="auto"/>
            </w:tcBorders>
          </w:tcPr>
          <w:p w14:paraId="479ABE3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Ухвалою Дон.ОАС вiд 18.04.25 було зупин. провадж. у справi до набрання законної сили судовим рiшенням про визнання противопр. та скасув. наказу ВП Схiдного мiжрегiон. упр. ДПС по роботi з ВПП ДПС вiд 09.12.2021 №423, що розглядається Iвано-Франк. ОАС</w:t>
            </w:r>
          </w:p>
        </w:tc>
      </w:tr>
      <w:tr w:rsidR="0047675A" w14:paraId="46514D71" w14:textId="77777777">
        <w:trPr>
          <w:trHeight w:val="200"/>
        </w:trPr>
        <w:tc>
          <w:tcPr>
            <w:tcW w:w="550" w:type="dxa"/>
            <w:tcBorders>
              <w:top w:val="single" w:sz="6" w:space="0" w:color="auto"/>
              <w:bottom w:val="single" w:sz="6" w:space="0" w:color="auto"/>
              <w:right w:val="single" w:sz="6" w:space="0" w:color="auto"/>
            </w:tcBorders>
          </w:tcPr>
          <w:p w14:paraId="4EB6B3E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200" w:type="dxa"/>
            <w:tcBorders>
              <w:top w:val="single" w:sz="6" w:space="0" w:color="auto"/>
              <w:left w:val="single" w:sz="6" w:space="0" w:color="auto"/>
              <w:bottom w:val="single" w:sz="6" w:space="0" w:color="auto"/>
              <w:right w:val="single" w:sz="6" w:space="0" w:color="auto"/>
            </w:tcBorders>
          </w:tcPr>
          <w:p w14:paraId="5221468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640/6652/22</w:t>
            </w:r>
          </w:p>
          <w:p w14:paraId="619B115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15.04.2022</w:t>
            </w:r>
          </w:p>
        </w:tc>
        <w:tc>
          <w:tcPr>
            <w:tcW w:w="2200" w:type="dxa"/>
            <w:tcBorders>
              <w:top w:val="single" w:sz="6" w:space="0" w:color="auto"/>
              <w:left w:val="single" w:sz="6" w:space="0" w:color="auto"/>
              <w:bottom w:val="single" w:sz="6" w:space="0" w:color="auto"/>
              <w:right w:val="single" w:sz="6" w:space="0" w:color="auto"/>
            </w:tcBorders>
          </w:tcPr>
          <w:p w14:paraId="14F60DB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Окружний адмiнiстративний суд м. Києва, Шостий апеляцiйний адмiнiстративний суд</w:t>
            </w:r>
          </w:p>
        </w:tc>
        <w:tc>
          <w:tcPr>
            <w:tcW w:w="2200" w:type="dxa"/>
            <w:tcBorders>
              <w:top w:val="single" w:sz="6" w:space="0" w:color="auto"/>
              <w:left w:val="single" w:sz="6" w:space="0" w:color="auto"/>
              <w:bottom w:val="single" w:sz="6" w:space="0" w:color="auto"/>
              <w:right w:val="single" w:sz="6" w:space="0" w:color="auto"/>
            </w:tcBorders>
          </w:tcPr>
          <w:p w14:paraId="3E7881F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Схiдне мiжрегiональне управлiння ДПС по роботi з великими платниками податкiв</w:t>
            </w:r>
          </w:p>
        </w:tc>
        <w:tc>
          <w:tcPr>
            <w:tcW w:w="2200" w:type="dxa"/>
            <w:tcBorders>
              <w:top w:val="single" w:sz="6" w:space="0" w:color="auto"/>
              <w:left w:val="single" w:sz="6" w:space="0" w:color="auto"/>
              <w:bottom w:val="single" w:sz="6" w:space="0" w:color="auto"/>
              <w:right w:val="single" w:sz="6" w:space="0" w:color="auto"/>
            </w:tcBorders>
          </w:tcPr>
          <w:p w14:paraId="301EB6D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ТОВ "ДТЕК БОТIЄВСЬКА ВЕС"</w:t>
            </w:r>
          </w:p>
        </w:tc>
        <w:tc>
          <w:tcPr>
            <w:tcW w:w="2200" w:type="dxa"/>
            <w:tcBorders>
              <w:top w:val="single" w:sz="6" w:space="0" w:color="auto"/>
              <w:left w:val="single" w:sz="6" w:space="0" w:color="auto"/>
              <w:bottom w:val="single" w:sz="6" w:space="0" w:color="auto"/>
              <w:right w:val="single" w:sz="6" w:space="0" w:color="auto"/>
            </w:tcBorders>
          </w:tcPr>
          <w:p w14:paraId="25588B2E"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200" w:type="dxa"/>
            <w:tcBorders>
              <w:top w:val="single" w:sz="6" w:space="0" w:color="auto"/>
              <w:left w:val="single" w:sz="6" w:space="0" w:color="auto"/>
              <w:bottom w:val="single" w:sz="6" w:space="0" w:color="auto"/>
              <w:right w:val="single" w:sz="6" w:space="0" w:color="auto"/>
            </w:tcBorders>
          </w:tcPr>
          <w:p w14:paraId="50E024F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Накласти арешт на майно Товариства з обмеженою вiдповiдальнiстю "ДТЕК Ботiєвська вiтроелектростанцiя" (про пiдтвердження обгрунтованостi арешту майна)</w:t>
            </w:r>
          </w:p>
        </w:tc>
        <w:tc>
          <w:tcPr>
            <w:tcW w:w="1650" w:type="dxa"/>
            <w:tcBorders>
              <w:top w:val="single" w:sz="6" w:space="0" w:color="auto"/>
              <w:left w:val="single" w:sz="6" w:space="0" w:color="auto"/>
              <w:bottom w:val="single" w:sz="6" w:space="0" w:color="auto"/>
            </w:tcBorders>
          </w:tcPr>
          <w:p w14:paraId="41F7465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Ухвалою Окружного адмiнiстративного суду мiста Києва вiд 15.04.2022 було залишено без розгляду; ухвалою Шостого апеляцiйного адмiнiстративного суду вiд 31.07.2024 вiдкрито апеляцiйне провадження за </w:t>
            </w:r>
            <w:r>
              <w:rPr>
                <w:rFonts w:ascii="Times New Roman CYR" w:hAnsi="Times New Roman CYR" w:cs="Times New Roman CYR"/>
                <w:sz w:val="20"/>
                <w:szCs w:val="20"/>
              </w:rPr>
              <w:lastRenderedPageBreak/>
              <w:t>апеляцiйною скаргою позивача на вищезазначену Ухвалу.</w:t>
            </w:r>
          </w:p>
        </w:tc>
      </w:tr>
      <w:tr w:rsidR="0047675A" w14:paraId="57657548" w14:textId="77777777">
        <w:trPr>
          <w:trHeight w:val="200"/>
        </w:trPr>
        <w:tc>
          <w:tcPr>
            <w:tcW w:w="550" w:type="dxa"/>
            <w:tcBorders>
              <w:top w:val="single" w:sz="6" w:space="0" w:color="auto"/>
              <w:bottom w:val="single" w:sz="6" w:space="0" w:color="auto"/>
              <w:right w:val="single" w:sz="6" w:space="0" w:color="auto"/>
            </w:tcBorders>
          </w:tcPr>
          <w:p w14:paraId="3814D4D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3</w:t>
            </w:r>
          </w:p>
        </w:tc>
        <w:tc>
          <w:tcPr>
            <w:tcW w:w="2200" w:type="dxa"/>
            <w:tcBorders>
              <w:top w:val="single" w:sz="6" w:space="0" w:color="auto"/>
              <w:left w:val="single" w:sz="6" w:space="0" w:color="auto"/>
              <w:bottom w:val="single" w:sz="6" w:space="0" w:color="auto"/>
              <w:right w:val="single" w:sz="6" w:space="0" w:color="auto"/>
            </w:tcBorders>
          </w:tcPr>
          <w:p w14:paraId="123658C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640/38264/21</w:t>
            </w:r>
          </w:p>
          <w:p w14:paraId="49F8C33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03.05.2022</w:t>
            </w:r>
          </w:p>
        </w:tc>
        <w:tc>
          <w:tcPr>
            <w:tcW w:w="2200" w:type="dxa"/>
            <w:tcBorders>
              <w:top w:val="single" w:sz="6" w:space="0" w:color="auto"/>
              <w:left w:val="single" w:sz="6" w:space="0" w:color="auto"/>
              <w:bottom w:val="single" w:sz="6" w:space="0" w:color="auto"/>
              <w:right w:val="single" w:sz="6" w:space="0" w:color="auto"/>
            </w:tcBorders>
          </w:tcPr>
          <w:p w14:paraId="6766685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Окружний адмiнiстративний суд м. Києва, Запорiзький окружний адмiнiстративний суд</w:t>
            </w:r>
          </w:p>
        </w:tc>
        <w:tc>
          <w:tcPr>
            <w:tcW w:w="2200" w:type="dxa"/>
            <w:tcBorders>
              <w:top w:val="single" w:sz="6" w:space="0" w:color="auto"/>
              <w:left w:val="single" w:sz="6" w:space="0" w:color="auto"/>
              <w:bottom w:val="single" w:sz="6" w:space="0" w:color="auto"/>
              <w:right w:val="single" w:sz="6" w:space="0" w:color="auto"/>
            </w:tcBorders>
          </w:tcPr>
          <w:p w14:paraId="5EBE2E3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Схiдне мiжрегiональне управлiння ДПС по роботi з великими платниками податкiв</w:t>
            </w:r>
          </w:p>
        </w:tc>
        <w:tc>
          <w:tcPr>
            <w:tcW w:w="2200" w:type="dxa"/>
            <w:tcBorders>
              <w:top w:val="single" w:sz="6" w:space="0" w:color="auto"/>
              <w:left w:val="single" w:sz="6" w:space="0" w:color="auto"/>
              <w:bottom w:val="single" w:sz="6" w:space="0" w:color="auto"/>
              <w:right w:val="single" w:sz="6" w:space="0" w:color="auto"/>
            </w:tcBorders>
          </w:tcPr>
          <w:p w14:paraId="40FF046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ТОВ "ДТЕК БОТIЄВСЬКА ВЕС"</w:t>
            </w:r>
          </w:p>
        </w:tc>
        <w:tc>
          <w:tcPr>
            <w:tcW w:w="2200" w:type="dxa"/>
            <w:tcBorders>
              <w:top w:val="single" w:sz="6" w:space="0" w:color="auto"/>
              <w:left w:val="single" w:sz="6" w:space="0" w:color="auto"/>
              <w:bottom w:val="single" w:sz="6" w:space="0" w:color="auto"/>
              <w:right w:val="single" w:sz="6" w:space="0" w:color="auto"/>
            </w:tcBorders>
          </w:tcPr>
          <w:p w14:paraId="12591E98"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200" w:type="dxa"/>
            <w:tcBorders>
              <w:top w:val="single" w:sz="6" w:space="0" w:color="auto"/>
              <w:left w:val="single" w:sz="6" w:space="0" w:color="auto"/>
              <w:bottom w:val="single" w:sz="6" w:space="0" w:color="auto"/>
              <w:right w:val="single" w:sz="6" w:space="0" w:color="auto"/>
            </w:tcBorders>
          </w:tcPr>
          <w:p w14:paraId="7FF756A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Застосувати арешт Товариства з обмеженою вiдповiдальнiстю "ДТЕК БОТIЄВСЬКА ВIТРОЕЛЕКТРОСТАНЦIЯ" на розрахункових рахунках згiдно з довiдкою</w:t>
            </w:r>
          </w:p>
        </w:tc>
        <w:tc>
          <w:tcPr>
            <w:tcW w:w="1650" w:type="dxa"/>
            <w:tcBorders>
              <w:top w:val="single" w:sz="6" w:space="0" w:color="auto"/>
              <w:left w:val="single" w:sz="6" w:space="0" w:color="auto"/>
              <w:bottom w:val="single" w:sz="6" w:space="0" w:color="auto"/>
            </w:tcBorders>
          </w:tcPr>
          <w:p w14:paraId="4EC42FA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Ухвалою Запорiзького окружного адмiнiстративного суду вiд 11.04.2025 було зупинено провадження у справi до набрання законної сили рiшенням у справi №640/37170/21</w:t>
            </w:r>
          </w:p>
        </w:tc>
      </w:tr>
    </w:tbl>
    <w:p w14:paraId="6A5133E7" w14:textId="77777777" w:rsidR="0047675A" w:rsidRDefault="0047675A">
      <w:pPr>
        <w:widowControl w:val="0"/>
        <w:autoSpaceDE w:val="0"/>
        <w:autoSpaceDN w:val="0"/>
        <w:adjustRightInd w:val="0"/>
        <w:spacing w:after="0" w:line="240" w:lineRule="auto"/>
        <w:rPr>
          <w:rFonts w:ascii="Times New Roman CYR" w:hAnsi="Times New Roman CYR" w:cs="Times New Roman CYR"/>
          <w:sz w:val="20"/>
          <w:szCs w:val="20"/>
        </w:rPr>
      </w:pPr>
    </w:p>
    <w:p w14:paraId="48412293"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Штрафні санкції щодо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200"/>
        <w:gridCol w:w="2200"/>
        <w:gridCol w:w="2200"/>
        <w:gridCol w:w="4400"/>
        <w:gridCol w:w="3850"/>
      </w:tblGrid>
      <w:tr w:rsidR="0047675A" w14:paraId="7027D290" w14:textId="77777777">
        <w:trPr>
          <w:trHeight w:val="300"/>
        </w:trPr>
        <w:tc>
          <w:tcPr>
            <w:tcW w:w="550" w:type="dxa"/>
            <w:tcBorders>
              <w:top w:val="single" w:sz="6" w:space="0" w:color="auto"/>
              <w:bottom w:val="single" w:sz="6" w:space="0" w:color="auto"/>
              <w:right w:val="single" w:sz="6" w:space="0" w:color="auto"/>
            </w:tcBorders>
            <w:vAlign w:val="center"/>
          </w:tcPr>
          <w:p w14:paraId="05D82C5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200" w:type="dxa"/>
            <w:tcBorders>
              <w:top w:val="single" w:sz="6" w:space="0" w:color="auto"/>
              <w:left w:val="single" w:sz="6" w:space="0" w:color="auto"/>
              <w:bottom w:val="single" w:sz="6" w:space="0" w:color="auto"/>
              <w:right w:val="single" w:sz="6" w:space="0" w:color="auto"/>
            </w:tcBorders>
            <w:vAlign w:val="center"/>
          </w:tcPr>
          <w:p w14:paraId="512984E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Номер та дата рішення, яким накладено штрафну санкцію</w:t>
            </w:r>
          </w:p>
        </w:tc>
        <w:tc>
          <w:tcPr>
            <w:tcW w:w="2200" w:type="dxa"/>
            <w:tcBorders>
              <w:top w:val="single" w:sz="6" w:space="0" w:color="auto"/>
              <w:left w:val="single" w:sz="6" w:space="0" w:color="auto"/>
              <w:bottom w:val="single" w:sz="6" w:space="0" w:color="auto"/>
              <w:right w:val="single" w:sz="6" w:space="0" w:color="auto"/>
            </w:tcBorders>
            <w:vAlign w:val="center"/>
          </w:tcPr>
          <w:p w14:paraId="40DD865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Орган, який наклав штрафну санкцію</w:t>
            </w:r>
          </w:p>
        </w:tc>
        <w:tc>
          <w:tcPr>
            <w:tcW w:w="2200" w:type="dxa"/>
            <w:tcBorders>
              <w:top w:val="single" w:sz="6" w:space="0" w:color="auto"/>
              <w:left w:val="single" w:sz="6" w:space="0" w:color="auto"/>
              <w:bottom w:val="single" w:sz="6" w:space="0" w:color="auto"/>
              <w:right w:val="single" w:sz="6" w:space="0" w:color="auto"/>
            </w:tcBorders>
            <w:vAlign w:val="center"/>
          </w:tcPr>
          <w:p w14:paraId="0D767B7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Суть санкції (та її розмір, якщо застосовується)</w:t>
            </w:r>
          </w:p>
        </w:tc>
        <w:tc>
          <w:tcPr>
            <w:tcW w:w="4400" w:type="dxa"/>
            <w:tcBorders>
              <w:top w:val="single" w:sz="6" w:space="0" w:color="auto"/>
              <w:left w:val="single" w:sz="6" w:space="0" w:color="auto"/>
              <w:bottom w:val="single" w:sz="6" w:space="0" w:color="auto"/>
              <w:right w:val="single" w:sz="6" w:space="0" w:color="auto"/>
            </w:tcBorders>
            <w:vAlign w:val="center"/>
          </w:tcPr>
          <w:p w14:paraId="156B33E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Підстава для накладення санкції (з посиланням на відповідні норми законодавства)</w:t>
            </w:r>
          </w:p>
        </w:tc>
        <w:tc>
          <w:tcPr>
            <w:tcW w:w="3850" w:type="dxa"/>
            <w:tcBorders>
              <w:top w:val="single" w:sz="6" w:space="0" w:color="auto"/>
              <w:left w:val="single" w:sz="6" w:space="0" w:color="auto"/>
              <w:bottom w:val="single" w:sz="6" w:space="0" w:color="auto"/>
            </w:tcBorders>
            <w:vAlign w:val="center"/>
          </w:tcPr>
          <w:p w14:paraId="4CB2530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Інформація про виконання</w:t>
            </w:r>
          </w:p>
        </w:tc>
      </w:tr>
      <w:tr w:rsidR="0047675A" w14:paraId="69B54674" w14:textId="77777777">
        <w:trPr>
          <w:trHeight w:val="300"/>
        </w:trPr>
        <w:tc>
          <w:tcPr>
            <w:tcW w:w="550" w:type="dxa"/>
            <w:tcBorders>
              <w:top w:val="single" w:sz="6" w:space="0" w:color="auto"/>
              <w:bottom w:val="single" w:sz="6" w:space="0" w:color="auto"/>
              <w:right w:val="single" w:sz="6" w:space="0" w:color="auto"/>
            </w:tcBorders>
            <w:vAlign w:val="center"/>
          </w:tcPr>
          <w:p w14:paraId="42C5BFC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200" w:type="dxa"/>
            <w:tcBorders>
              <w:top w:val="single" w:sz="6" w:space="0" w:color="auto"/>
              <w:left w:val="single" w:sz="6" w:space="0" w:color="auto"/>
              <w:bottom w:val="single" w:sz="6" w:space="0" w:color="auto"/>
              <w:right w:val="single" w:sz="6" w:space="0" w:color="auto"/>
            </w:tcBorders>
            <w:vAlign w:val="center"/>
          </w:tcPr>
          <w:p w14:paraId="375BB4B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200" w:type="dxa"/>
            <w:tcBorders>
              <w:top w:val="single" w:sz="6" w:space="0" w:color="auto"/>
              <w:left w:val="single" w:sz="6" w:space="0" w:color="auto"/>
              <w:bottom w:val="single" w:sz="6" w:space="0" w:color="auto"/>
              <w:right w:val="single" w:sz="6" w:space="0" w:color="auto"/>
            </w:tcBorders>
            <w:vAlign w:val="center"/>
          </w:tcPr>
          <w:p w14:paraId="5430FF3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200" w:type="dxa"/>
            <w:tcBorders>
              <w:top w:val="single" w:sz="6" w:space="0" w:color="auto"/>
              <w:left w:val="single" w:sz="6" w:space="0" w:color="auto"/>
              <w:bottom w:val="single" w:sz="6" w:space="0" w:color="auto"/>
              <w:right w:val="single" w:sz="6" w:space="0" w:color="auto"/>
            </w:tcBorders>
            <w:vAlign w:val="center"/>
          </w:tcPr>
          <w:p w14:paraId="76BBAAE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4400" w:type="dxa"/>
            <w:tcBorders>
              <w:top w:val="single" w:sz="6" w:space="0" w:color="auto"/>
              <w:left w:val="single" w:sz="6" w:space="0" w:color="auto"/>
              <w:bottom w:val="single" w:sz="6" w:space="0" w:color="auto"/>
              <w:right w:val="single" w:sz="6" w:space="0" w:color="auto"/>
            </w:tcBorders>
            <w:vAlign w:val="center"/>
          </w:tcPr>
          <w:p w14:paraId="1899776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3850" w:type="dxa"/>
            <w:tcBorders>
              <w:top w:val="single" w:sz="6" w:space="0" w:color="auto"/>
              <w:left w:val="single" w:sz="6" w:space="0" w:color="auto"/>
              <w:bottom w:val="single" w:sz="6" w:space="0" w:color="auto"/>
            </w:tcBorders>
            <w:vAlign w:val="center"/>
          </w:tcPr>
          <w:p w14:paraId="5285951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r>
      <w:tr w:rsidR="0047675A" w14:paraId="3C52F549" w14:textId="77777777">
        <w:trPr>
          <w:trHeight w:val="300"/>
        </w:trPr>
        <w:tc>
          <w:tcPr>
            <w:tcW w:w="550" w:type="dxa"/>
            <w:tcBorders>
              <w:top w:val="single" w:sz="6" w:space="0" w:color="auto"/>
              <w:bottom w:val="single" w:sz="6" w:space="0" w:color="auto"/>
              <w:right w:val="single" w:sz="6" w:space="0" w:color="auto"/>
            </w:tcBorders>
          </w:tcPr>
          <w:p w14:paraId="6A5CCBB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200" w:type="dxa"/>
            <w:tcBorders>
              <w:top w:val="single" w:sz="6" w:space="0" w:color="auto"/>
              <w:left w:val="single" w:sz="6" w:space="0" w:color="auto"/>
              <w:bottom w:val="single" w:sz="6" w:space="0" w:color="auto"/>
              <w:right w:val="single" w:sz="6" w:space="0" w:color="auto"/>
            </w:tcBorders>
          </w:tcPr>
          <w:p w14:paraId="04FF59A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Податкове повiдомлення-рiшення №326900415</w:t>
            </w:r>
          </w:p>
          <w:p w14:paraId="531F74B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23.04.2024</w:t>
            </w:r>
          </w:p>
        </w:tc>
        <w:tc>
          <w:tcPr>
            <w:tcW w:w="2200" w:type="dxa"/>
            <w:tcBorders>
              <w:top w:val="single" w:sz="6" w:space="0" w:color="auto"/>
              <w:left w:val="single" w:sz="6" w:space="0" w:color="auto"/>
              <w:bottom w:val="single" w:sz="6" w:space="0" w:color="auto"/>
              <w:right w:val="single" w:sz="6" w:space="0" w:color="auto"/>
            </w:tcBorders>
          </w:tcPr>
          <w:p w14:paraId="78CEA0B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ГУ ДПС у м. Києвi</w:t>
            </w:r>
          </w:p>
        </w:tc>
        <w:tc>
          <w:tcPr>
            <w:tcW w:w="2200" w:type="dxa"/>
            <w:tcBorders>
              <w:top w:val="single" w:sz="6" w:space="0" w:color="auto"/>
              <w:left w:val="single" w:sz="6" w:space="0" w:color="auto"/>
              <w:bottom w:val="single" w:sz="6" w:space="0" w:color="auto"/>
              <w:right w:val="single" w:sz="6" w:space="0" w:color="auto"/>
            </w:tcBorders>
          </w:tcPr>
          <w:p w14:paraId="29F9A5AA" w14:textId="5C7F29F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Порушення термiнiв сплати податк.</w:t>
            </w:r>
            <w:r w:rsidR="00965833">
              <w:rPr>
                <w:rFonts w:ascii="Times New Roman CYR" w:hAnsi="Times New Roman CYR" w:cs="Times New Roman CYR"/>
                <w:sz w:val="20"/>
                <w:szCs w:val="20"/>
              </w:rPr>
              <w:t xml:space="preserve"> </w:t>
            </w:r>
            <w:r>
              <w:rPr>
                <w:rFonts w:ascii="Times New Roman CYR" w:hAnsi="Times New Roman CYR" w:cs="Times New Roman CYR"/>
                <w:sz w:val="20"/>
                <w:szCs w:val="20"/>
              </w:rPr>
              <w:t>зобо</w:t>
            </w:r>
            <w:r w:rsidR="00965833">
              <w:rPr>
                <w:rFonts w:ascii="Times New Roman CYR" w:hAnsi="Times New Roman CYR" w:cs="Times New Roman CYR"/>
                <w:sz w:val="20"/>
                <w:szCs w:val="20"/>
              </w:rPr>
              <w:t>в</w:t>
            </w:r>
            <w:r>
              <w:rPr>
                <w:rFonts w:ascii="Times New Roman CYR" w:hAnsi="Times New Roman CYR" w:cs="Times New Roman CYR"/>
                <w:sz w:val="20"/>
                <w:szCs w:val="20"/>
              </w:rPr>
              <w:t>'язання по податку на прибуток. Штрафна санкцiя: 6 642,15 грн</w:t>
            </w:r>
          </w:p>
        </w:tc>
        <w:tc>
          <w:tcPr>
            <w:tcW w:w="4400" w:type="dxa"/>
            <w:tcBorders>
              <w:top w:val="single" w:sz="6" w:space="0" w:color="auto"/>
              <w:left w:val="single" w:sz="6" w:space="0" w:color="auto"/>
              <w:bottom w:val="single" w:sz="6" w:space="0" w:color="auto"/>
              <w:right w:val="single" w:sz="6" w:space="0" w:color="auto"/>
            </w:tcBorders>
          </w:tcPr>
          <w:p w14:paraId="6955425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Вiдповiдальнiсть згiдно ст. 124 розд. II ПК України</w:t>
            </w:r>
          </w:p>
        </w:tc>
        <w:tc>
          <w:tcPr>
            <w:tcW w:w="3850" w:type="dxa"/>
            <w:tcBorders>
              <w:top w:val="single" w:sz="6" w:space="0" w:color="auto"/>
              <w:left w:val="single" w:sz="6" w:space="0" w:color="auto"/>
              <w:bottom w:val="single" w:sz="6" w:space="0" w:color="auto"/>
            </w:tcBorders>
          </w:tcPr>
          <w:p w14:paraId="06DF372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Сплачено 14.05.2024 </w:t>
            </w:r>
          </w:p>
        </w:tc>
      </w:tr>
    </w:tbl>
    <w:p w14:paraId="5598B481" w14:textId="77777777" w:rsidR="0047675A" w:rsidRDefault="0047675A">
      <w:pPr>
        <w:widowControl w:val="0"/>
        <w:autoSpaceDE w:val="0"/>
        <w:autoSpaceDN w:val="0"/>
        <w:adjustRightInd w:val="0"/>
        <w:spacing w:after="0" w:line="240" w:lineRule="auto"/>
        <w:rPr>
          <w:rFonts w:ascii="Times New Roman CYR" w:hAnsi="Times New Roman CYR" w:cs="Times New Roman CYR"/>
          <w:sz w:val="20"/>
          <w:szCs w:val="20"/>
        </w:rPr>
      </w:pPr>
    </w:p>
    <w:p w14:paraId="5E51A189" w14:textId="77777777" w:rsidR="0047675A" w:rsidRDefault="0047675A">
      <w:pPr>
        <w:widowControl w:val="0"/>
        <w:autoSpaceDE w:val="0"/>
        <w:autoSpaceDN w:val="0"/>
        <w:adjustRightInd w:val="0"/>
        <w:spacing w:after="0" w:line="240" w:lineRule="auto"/>
        <w:rPr>
          <w:rFonts w:ascii="Times New Roman CYR" w:hAnsi="Times New Roman CYR" w:cs="Times New Roman CYR"/>
          <w:sz w:val="20"/>
          <w:szCs w:val="20"/>
        </w:rPr>
        <w:sectPr w:rsidR="0047675A">
          <w:pgSz w:w="16837" w:h="11905" w:orient="landscape"/>
          <w:pgMar w:top="570" w:right="720" w:bottom="570" w:left="720" w:header="708" w:footer="708" w:gutter="0"/>
          <w:cols w:space="720"/>
          <w:noEndnote/>
        </w:sectPr>
      </w:pPr>
    </w:p>
    <w:p w14:paraId="7CAEFB74"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lastRenderedPageBreak/>
        <w:t>2. Органи управління та посадові особи. Організаційна структура</w:t>
      </w:r>
    </w:p>
    <w:p w14:paraId="5FF1868D" w14:textId="77777777" w:rsidR="0047675A" w:rsidRDefault="003520B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Органи управління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1450"/>
        <w:gridCol w:w="4000"/>
        <w:gridCol w:w="4000"/>
      </w:tblGrid>
      <w:tr w:rsidR="0047675A" w14:paraId="05A75852" w14:textId="77777777">
        <w:trPr>
          <w:trHeight w:val="200"/>
        </w:trPr>
        <w:tc>
          <w:tcPr>
            <w:tcW w:w="550" w:type="dxa"/>
            <w:tcBorders>
              <w:top w:val="single" w:sz="6" w:space="0" w:color="auto"/>
              <w:bottom w:val="single" w:sz="6" w:space="0" w:color="auto"/>
              <w:right w:val="single" w:sz="6" w:space="0" w:color="auto"/>
            </w:tcBorders>
            <w:vAlign w:val="center"/>
          </w:tcPr>
          <w:p w14:paraId="4FC3C15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з/п</w:t>
            </w:r>
          </w:p>
        </w:tc>
        <w:tc>
          <w:tcPr>
            <w:tcW w:w="1450" w:type="dxa"/>
            <w:tcBorders>
              <w:top w:val="single" w:sz="6" w:space="0" w:color="auto"/>
              <w:left w:val="single" w:sz="6" w:space="0" w:color="auto"/>
              <w:bottom w:val="single" w:sz="6" w:space="0" w:color="auto"/>
              <w:right w:val="single" w:sz="6" w:space="0" w:color="auto"/>
            </w:tcBorders>
            <w:vAlign w:val="center"/>
          </w:tcPr>
          <w:p w14:paraId="23DCF29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органу управління (контролю)</w:t>
            </w:r>
          </w:p>
        </w:tc>
        <w:tc>
          <w:tcPr>
            <w:tcW w:w="4000" w:type="dxa"/>
            <w:tcBorders>
              <w:top w:val="single" w:sz="6" w:space="0" w:color="auto"/>
              <w:left w:val="single" w:sz="6" w:space="0" w:color="auto"/>
              <w:bottom w:val="single" w:sz="6" w:space="0" w:color="auto"/>
              <w:right w:val="single" w:sz="6" w:space="0" w:color="auto"/>
            </w:tcBorders>
            <w:vAlign w:val="center"/>
          </w:tcPr>
          <w:p w14:paraId="6E531F0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Кількісний склад органу управління (контролю)</w:t>
            </w:r>
          </w:p>
        </w:tc>
        <w:tc>
          <w:tcPr>
            <w:tcW w:w="4000" w:type="dxa"/>
            <w:tcBorders>
              <w:top w:val="single" w:sz="6" w:space="0" w:color="auto"/>
              <w:left w:val="single" w:sz="6" w:space="0" w:color="auto"/>
              <w:bottom w:val="single" w:sz="6" w:space="0" w:color="auto"/>
            </w:tcBorders>
            <w:vAlign w:val="center"/>
          </w:tcPr>
          <w:p w14:paraId="05D98A9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Персональний склад органу управління (контролю)</w:t>
            </w:r>
          </w:p>
        </w:tc>
      </w:tr>
      <w:tr w:rsidR="0047675A" w14:paraId="3D2E956A" w14:textId="77777777">
        <w:trPr>
          <w:trHeight w:val="200"/>
        </w:trPr>
        <w:tc>
          <w:tcPr>
            <w:tcW w:w="550" w:type="dxa"/>
            <w:tcBorders>
              <w:top w:val="single" w:sz="6" w:space="0" w:color="auto"/>
              <w:bottom w:val="single" w:sz="6" w:space="0" w:color="auto"/>
              <w:right w:val="single" w:sz="6" w:space="0" w:color="auto"/>
            </w:tcBorders>
            <w:vAlign w:val="center"/>
          </w:tcPr>
          <w:p w14:paraId="7FF3E68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450" w:type="dxa"/>
            <w:tcBorders>
              <w:top w:val="single" w:sz="6" w:space="0" w:color="auto"/>
              <w:left w:val="single" w:sz="6" w:space="0" w:color="auto"/>
              <w:bottom w:val="single" w:sz="6" w:space="0" w:color="auto"/>
              <w:right w:val="single" w:sz="6" w:space="0" w:color="auto"/>
            </w:tcBorders>
            <w:vAlign w:val="center"/>
          </w:tcPr>
          <w:p w14:paraId="4ADEBCD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4000" w:type="dxa"/>
            <w:tcBorders>
              <w:top w:val="single" w:sz="6" w:space="0" w:color="auto"/>
              <w:left w:val="single" w:sz="6" w:space="0" w:color="auto"/>
              <w:bottom w:val="single" w:sz="6" w:space="0" w:color="auto"/>
              <w:right w:val="single" w:sz="6" w:space="0" w:color="auto"/>
            </w:tcBorders>
            <w:vAlign w:val="center"/>
          </w:tcPr>
          <w:p w14:paraId="5DFFD6E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4000" w:type="dxa"/>
            <w:tcBorders>
              <w:top w:val="single" w:sz="6" w:space="0" w:color="auto"/>
              <w:left w:val="single" w:sz="6" w:space="0" w:color="auto"/>
              <w:bottom w:val="single" w:sz="6" w:space="0" w:color="auto"/>
            </w:tcBorders>
            <w:vAlign w:val="center"/>
          </w:tcPr>
          <w:p w14:paraId="3AE34DD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47675A" w14:paraId="55B4CA25" w14:textId="77777777">
        <w:trPr>
          <w:trHeight w:val="200"/>
        </w:trPr>
        <w:tc>
          <w:tcPr>
            <w:tcW w:w="550" w:type="dxa"/>
            <w:tcBorders>
              <w:top w:val="single" w:sz="6" w:space="0" w:color="auto"/>
              <w:bottom w:val="single" w:sz="6" w:space="0" w:color="auto"/>
              <w:right w:val="single" w:sz="6" w:space="0" w:color="auto"/>
            </w:tcBorders>
          </w:tcPr>
          <w:p w14:paraId="3F26C89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450" w:type="dxa"/>
            <w:tcBorders>
              <w:top w:val="single" w:sz="6" w:space="0" w:color="auto"/>
              <w:left w:val="single" w:sz="6" w:space="0" w:color="auto"/>
              <w:bottom w:val="single" w:sz="6" w:space="0" w:color="auto"/>
              <w:right w:val="single" w:sz="6" w:space="0" w:color="auto"/>
            </w:tcBorders>
          </w:tcPr>
          <w:p w14:paraId="4DEA34D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Загальнi збори учасникiв</w:t>
            </w:r>
          </w:p>
        </w:tc>
        <w:tc>
          <w:tcPr>
            <w:tcW w:w="4000" w:type="dxa"/>
            <w:tcBorders>
              <w:top w:val="single" w:sz="6" w:space="0" w:color="auto"/>
              <w:left w:val="single" w:sz="6" w:space="0" w:color="auto"/>
              <w:bottom w:val="single" w:sz="6" w:space="0" w:color="auto"/>
              <w:right w:val="single" w:sz="6" w:space="0" w:color="auto"/>
            </w:tcBorders>
          </w:tcPr>
          <w:p w14:paraId="2CF9790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4000" w:type="dxa"/>
            <w:tcBorders>
              <w:top w:val="single" w:sz="6" w:space="0" w:color="auto"/>
              <w:left w:val="single" w:sz="6" w:space="0" w:color="auto"/>
              <w:bottom w:val="single" w:sz="6" w:space="0" w:color="auto"/>
            </w:tcBorders>
          </w:tcPr>
          <w:p w14:paraId="79A54E2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ДТЕК РЕНЬЮЕБЛЗ УКРАЇНА Б.В. (DTEK RENEWABLES UKRAINE B.V.)</w:t>
            </w:r>
          </w:p>
        </w:tc>
      </w:tr>
      <w:tr w:rsidR="0047675A" w14:paraId="2E85B02F" w14:textId="77777777">
        <w:trPr>
          <w:trHeight w:val="200"/>
        </w:trPr>
        <w:tc>
          <w:tcPr>
            <w:tcW w:w="550" w:type="dxa"/>
            <w:tcBorders>
              <w:top w:val="single" w:sz="6" w:space="0" w:color="auto"/>
              <w:bottom w:val="single" w:sz="6" w:space="0" w:color="auto"/>
              <w:right w:val="single" w:sz="6" w:space="0" w:color="auto"/>
            </w:tcBorders>
          </w:tcPr>
          <w:p w14:paraId="13BBD77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450" w:type="dxa"/>
            <w:tcBorders>
              <w:top w:val="single" w:sz="6" w:space="0" w:color="auto"/>
              <w:left w:val="single" w:sz="6" w:space="0" w:color="auto"/>
              <w:bottom w:val="single" w:sz="6" w:space="0" w:color="auto"/>
              <w:right w:val="single" w:sz="6" w:space="0" w:color="auto"/>
            </w:tcBorders>
          </w:tcPr>
          <w:p w14:paraId="2845CAE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Директор</w:t>
            </w:r>
          </w:p>
        </w:tc>
        <w:tc>
          <w:tcPr>
            <w:tcW w:w="4000" w:type="dxa"/>
            <w:tcBorders>
              <w:top w:val="single" w:sz="6" w:space="0" w:color="auto"/>
              <w:left w:val="single" w:sz="6" w:space="0" w:color="auto"/>
              <w:bottom w:val="single" w:sz="6" w:space="0" w:color="auto"/>
              <w:right w:val="single" w:sz="6" w:space="0" w:color="auto"/>
            </w:tcBorders>
          </w:tcPr>
          <w:p w14:paraId="188584C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4000" w:type="dxa"/>
            <w:tcBorders>
              <w:top w:val="single" w:sz="6" w:space="0" w:color="auto"/>
              <w:left w:val="single" w:sz="6" w:space="0" w:color="auto"/>
              <w:bottom w:val="single" w:sz="6" w:space="0" w:color="auto"/>
            </w:tcBorders>
          </w:tcPr>
          <w:p w14:paraId="55440BC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Зесенко Антон Володимирович</w:t>
            </w:r>
          </w:p>
        </w:tc>
      </w:tr>
      <w:tr w:rsidR="0047675A" w14:paraId="163D7F2E" w14:textId="77777777">
        <w:trPr>
          <w:trHeight w:val="200"/>
        </w:trPr>
        <w:tc>
          <w:tcPr>
            <w:tcW w:w="550" w:type="dxa"/>
            <w:tcBorders>
              <w:top w:val="single" w:sz="6" w:space="0" w:color="auto"/>
              <w:bottom w:val="single" w:sz="6" w:space="0" w:color="auto"/>
              <w:right w:val="single" w:sz="6" w:space="0" w:color="auto"/>
            </w:tcBorders>
          </w:tcPr>
          <w:p w14:paraId="59C4C67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450" w:type="dxa"/>
            <w:tcBorders>
              <w:top w:val="single" w:sz="6" w:space="0" w:color="auto"/>
              <w:left w:val="single" w:sz="6" w:space="0" w:color="auto"/>
              <w:bottom w:val="single" w:sz="6" w:space="0" w:color="auto"/>
              <w:right w:val="single" w:sz="6" w:space="0" w:color="auto"/>
            </w:tcBorders>
          </w:tcPr>
          <w:p w14:paraId="6CFE1FA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Наглядова Рада</w:t>
            </w:r>
          </w:p>
        </w:tc>
        <w:tc>
          <w:tcPr>
            <w:tcW w:w="4000" w:type="dxa"/>
            <w:tcBorders>
              <w:top w:val="single" w:sz="6" w:space="0" w:color="auto"/>
              <w:left w:val="single" w:sz="6" w:space="0" w:color="auto"/>
              <w:bottom w:val="single" w:sz="6" w:space="0" w:color="auto"/>
              <w:right w:val="single" w:sz="6" w:space="0" w:color="auto"/>
            </w:tcBorders>
          </w:tcPr>
          <w:p w14:paraId="6C10A5B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4000" w:type="dxa"/>
            <w:tcBorders>
              <w:top w:val="single" w:sz="6" w:space="0" w:color="auto"/>
              <w:left w:val="single" w:sz="6" w:space="0" w:color="auto"/>
              <w:bottom w:val="single" w:sz="6" w:space="0" w:color="auto"/>
            </w:tcBorders>
          </w:tcPr>
          <w:p w14:paraId="55B1BD0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Голова Наглядової ради: Селищев Олександр Миколайович</w:t>
            </w:r>
          </w:p>
          <w:p w14:paraId="1EADE999"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p w14:paraId="10E7589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Члени Наглядової ради: Поволоцький Олексiй Валерiйович, Коверець Вiкторiя Мирославiвна</w:t>
            </w:r>
          </w:p>
        </w:tc>
      </w:tr>
    </w:tbl>
    <w:p w14:paraId="5044CCA5" w14:textId="77777777" w:rsidR="0047675A" w:rsidRDefault="0047675A">
      <w:pPr>
        <w:widowControl w:val="0"/>
        <w:autoSpaceDE w:val="0"/>
        <w:autoSpaceDN w:val="0"/>
        <w:adjustRightInd w:val="0"/>
        <w:spacing w:after="0" w:line="240" w:lineRule="auto"/>
        <w:rPr>
          <w:rFonts w:ascii="Times New Roman CYR" w:hAnsi="Times New Roman CYR" w:cs="Times New Roman CYR"/>
        </w:rPr>
      </w:pPr>
    </w:p>
    <w:p w14:paraId="7A6BB3F9" w14:textId="77777777" w:rsidR="0047675A" w:rsidRDefault="0047675A">
      <w:pPr>
        <w:widowControl w:val="0"/>
        <w:autoSpaceDE w:val="0"/>
        <w:autoSpaceDN w:val="0"/>
        <w:adjustRightInd w:val="0"/>
        <w:spacing w:after="0" w:line="240" w:lineRule="auto"/>
        <w:rPr>
          <w:rFonts w:ascii="Times New Roman CYR" w:hAnsi="Times New Roman CYR" w:cs="Times New Roman CYR"/>
        </w:rPr>
        <w:sectPr w:rsidR="0047675A">
          <w:pgSz w:w="12240" w:h="15840"/>
          <w:pgMar w:top="570" w:right="720" w:bottom="570" w:left="720" w:header="708" w:footer="708" w:gutter="0"/>
          <w:cols w:space="720"/>
          <w:noEndnote/>
        </w:sectPr>
      </w:pPr>
    </w:p>
    <w:p w14:paraId="10E45617"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щодо посадових осіб</w:t>
      </w:r>
    </w:p>
    <w:p w14:paraId="22C762EF"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Рада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47675A" w14:paraId="05C98506" w14:textId="77777777">
        <w:trPr>
          <w:trHeight w:val="200"/>
        </w:trPr>
        <w:tc>
          <w:tcPr>
            <w:tcW w:w="550" w:type="dxa"/>
            <w:tcBorders>
              <w:top w:val="single" w:sz="6" w:space="0" w:color="auto"/>
              <w:bottom w:val="single" w:sz="6" w:space="0" w:color="auto"/>
              <w:right w:val="single" w:sz="6" w:space="0" w:color="auto"/>
            </w:tcBorders>
            <w:vAlign w:val="center"/>
          </w:tcPr>
          <w:p w14:paraId="562B359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52B4396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670BD45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4BDD6A2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083EAA5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6718D63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3EDDFDC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655E7FC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7559F5F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Повне найменування, ідентифікаційний код юридичної особи та посада(и), яку(і) займав(є)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173E402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4A2EF06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Непогашена судимість за корисливі та посадові злочини (Так/Ні)</w:t>
            </w:r>
          </w:p>
        </w:tc>
      </w:tr>
      <w:tr w:rsidR="0047675A" w14:paraId="18BCBCCB" w14:textId="77777777">
        <w:trPr>
          <w:trHeight w:val="200"/>
        </w:trPr>
        <w:tc>
          <w:tcPr>
            <w:tcW w:w="550" w:type="dxa"/>
            <w:tcBorders>
              <w:top w:val="single" w:sz="6" w:space="0" w:color="auto"/>
              <w:bottom w:val="single" w:sz="6" w:space="0" w:color="auto"/>
              <w:right w:val="single" w:sz="6" w:space="0" w:color="auto"/>
            </w:tcBorders>
            <w:vAlign w:val="center"/>
          </w:tcPr>
          <w:p w14:paraId="1F00F65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02F76C8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690B59B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737DF08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4180CE6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057BD06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79F646E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780BA73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721B074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11F40DD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5AC37DC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11</w:t>
            </w:r>
          </w:p>
        </w:tc>
      </w:tr>
      <w:tr w:rsidR="0047675A" w14:paraId="51A1648A" w14:textId="77777777">
        <w:trPr>
          <w:trHeight w:val="200"/>
        </w:trPr>
        <w:tc>
          <w:tcPr>
            <w:tcW w:w="550" w:type="dxa"/>
            <w:tcBorders>
              <w:top w:val="single" w:sz="6" w:space="0" w:color="auto"/>
              <w:bottom w:val="single" w:sz="6" w:space="0" w:color="auto"/>
              <w:right w:val="single" w:sz="6" w:space="0" w:color="auto"/>
            </w:tcBorders>
            <w:vAlign w:val="center"/>
          </w:tcPr>
          <w:p w14:paraId="1BA3838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6AF8917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Голова Наглядової ради</w:t>
            </w:r>
          </w:p>
        </w:tc>
        <w:tc>
          <w:tcPr>
            <w:tcW w:w="2100" w:type="dxa"/>
            <w:tcBorders>
              <w:top w:val="single" w:sz="6" w:space="0" w:color="auto"/>
              <w:left w:val="single" w:sz="6" w:space="0" w:color="auto"/>
              <w:bottom w:val="single" w:sz="6" w:space="0" w:color="auto"/>
              <w:right w:val="single" w:sz="6" w:space="0" w:color="auto"/>
            </w:tcBorders>
            <w:vAlign w:val="center"/>
          </w:tcPr>
          <w:p w14:paraId="5CF1D63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Селищев Олександр Миколайович</w:t>
            </w:r>
          </w:p>
        </w:tc>
        <w:tc>
          <w:tcPr>
            <w:tcW w:w="1100" w:type="dxa"/>
            <w:tcBorders>
              <w:top w:val="single" w:sz="6" w:space="0" w:color="auto"/>
              <w:left w:val="single" w:sz="6" w:space="0" w:color="auto"/>
              <w:bottom w:val="single" w:sz="6" w:space="0" w:color="auto"/>
              <w:right w:val="single" w:sz="6" w:space="0" w:color="auto"/>
            </w:tcBorders>
            <w:vAlign w:val="center"/>
          </w:tcPr>
          <w:p w14:paraId="44B35D7C"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30163AA9"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5FD52C5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1980</w:t>
            </w:r>
          </w:p>
        </w:tc>
        <w:tc>
          <w:tcPr>
            <w:tcW w:w="1000" w:type="dxa"/>
            <w:tcBorders>
              <w:top w:val="single" w:sz="6" w:space="0" w:color="auto"/>
              <w:left w:val="single" w:sz="6" w:space="0" w:color="auto"/>
              <w:bottom w:val="single" w:sz="6" w:space="0" w:color="auto"/>
              <w:right w:val="single" w:sz="6" w:space="0" w:color="auto"/>
            </w:tcBorders>
            <w:vAlign w:val="center"/>
          </w:tcPr>
          <w:p w14:paraId="1013531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Повна вища</w:t>
            </w:r>
          </w:p>
        </w:tc>
        <w:tc>
          <w:tcPr>
            <w:tcW w:w="900" w:type="dxa"/>
            <w:tcBorders>
              <w:top w:val="single" w:sz="6" w:space="0" w:color="auto"/>
              <w:left w:val="single" w:sz="6" w:space="0" w:color="auto"/>
              <w:bottom w:val="single" w:sz="6" w:space="0" w:color="auto"/>
              <w:right w:val="single" w:sz="6" w:space="0" w:color="auto"/>
            </w:tcBorders>
            <w:vAlign w:val="center"/>
          </w:tcPr>
          <w:p w14:paraId="5066428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27</w:t>
            </w:r>
          </w:p>
        </w:tc>
        <w:tc>
          <w:tcPr>
            <w:tcW w:w="3100" w:type="dxa"/>
            <w:tcBorders>
              <w:top w:val="single" w:sz="6" w:space="0" w:color="auto"/>
              <w:left w:val="single" w:sz="6" w:space="0" w:color="auto"/>
              <w:bottom w:val="single" w:sz="6" w:space="0" w:color="auto"/>
              <w:right w:val="single" w:sz="6" w:space="0" w:color="auto"/>
            </w:tcBorders>
            <w:vAlign w:val="center"/>
          </w:tcPr>
          <w:p w14:paraId="7E1364A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ТОВАРИСТВО З ОБМЕЖЕНОЮ ВIДПОВIДАЛЬНIСТЮ "ДТЕК"</w:t>
            </w:r>
          </w:p>
          <w:p w14:paraId="490A11B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39307323</w:t>
            </w:r>
          </w:p>
          <w:p w14:paraId="2255B33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Директор з розвитку бiзнесу, ТОВАРИСТВО З ОБМЕЖЕНОЮ ВIДПОВIДАЛЬНIСТЮ "ДТЕК ВДЕ" 42053484 Генеральний директор</w:t>
            </w:r>
          </w:p>
        </w:tc>
        <w:tc>
          <w:tcPr>
            <w:tcW w:w="1400" w:type="dxa"/>
            <w:tcBorders>
              <w:top w:val="single" w:sz="6" w:space="0" w:color="auto"/>
              <w:left w:val="single" w:sz="6" w:space="0" w:color="auto"/>
              <w:bottom w:val="single" w:sz="6" w:space="0" w:color="auto"/>
              <w:right w:val="single" w:sz="6" w:space="0" w:color="auto"/>
            </w:tcBorders>
            <w:vAlign w:val="center"/>
          </w:tcPr>
          <w:p w14:paraId="4CC8AE0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24.01.2024</w:t>
            </w:r>
          </w:p>
          <w:p w14:paraId="49CA129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6838444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r w:rsidR="0047675A" w14:paraId="3B99B0F0" w14:textId="77777777">
        <w:trPr>
          <w:trHeight w:val="200"/>
        </w:trPr>
        <w:tc>
          <w:tcPr>
            <w:tcW w:w="550" w:type="dxa"/>
            <w:tcBorders>
              <w:top w:val="single" w:sz="6" w:space="0" w:color="auto"/>
              <w:bottom w:val="single" w:sz="6" w:space="0" w:color="auto"/>
              <w:right w:val="single" w:sz="6" w:space="0" w:color="auto"/>
            </w:tcBorders>
            <w:vAlign w:val="center"/>
          </w:tcPr>
          <w:p w14:paraId="379AD3C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050" w:type="dxa"/>
            <w:tcBorders>
              <w:top w:val="single" w:sz="6" w:space="0" w:color="auto"/>
              <w:left w:val="single" w:sz="6" w:space="0" w:color="auto"/>
              <w:bottom w:val="single" w:sz="6" w:space="0" w:color="auto"/>
              <w:right w:val="single" w:sz="6" w:space="0" w:color="auto"/>
            </w:tcBorders>
            <w:vAlign w:val="center"/>
          </w:tcPr>
          <w:p w14:paraId="49BC5F3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Член Наглядової ради</w:t>
            </w:r>
          </w:p>
        </w:tc>
        <w:tc>
          <w:tcPr>
            <w:tcW w:w="2100" w:type="dxa"/>
            <w:tcBorders>
              <w:top w:val="single" w:sz="6" w:space="0" w:color="auto"/>
              <w:left w:val="single" w:sz="6" w:space="0" w:color="auto"/>
              <w:bottom w:val="single" w:sz="6" w:space="0" w:color="auto"/>
              <w:right w:val="single" w:sz="6" w:space="0" w:color="auto"/>
            </w:tcBorders>
            <w:vAlign w:val="center"/>
          </w:tcPr>
          <w:p w14:paraId="5A9E024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Селищев Олександр Миколайович</w:t>
            </w:r>
          </w:p>
        </w:tc>
        <w:tc>
          <w:tcPr>
            <w:tcW w:w="1100" w:type="dxa"/>
            <w:tcBorders>
              <w:top w:val="single" w:sz="6" w:space="0" w:color="auto"/>
              <w:left w:val="single" w:sz="6" w:space="0" w:color="auto"/>
              <w:bottom w:val="single" w:sz="6" w:space="0" w:color="auto"/>
              <w:right w:val="single" w:sz="6" w:space="0" w:color="auto"/>
            </w:tcBorders>
            <w:vAlign w:val="center"/>
          </w:tcPr>
          <w:p w14:paraId="7ACAE95C"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556760C3"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79F7F9D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1980</w:t>
            </w:r>
          </w:p>
        </w:tc>
        <w:tc>
          <w:tcPr>
            <w:tcW w:w="1000" w:type="dxa"/>
            <w:tcBorders>
              <w:top w:val="single" w:sz="6" w:space="0" w:color="auto"/>
              <w:left w:val="single" w:sz="6" w:space="0" w:color="auto"/>
              <w:bottom w:val="single" w:sz="6" w:space="0" w:color="auto"/>
              <w:right w:val="single" w:sz="6" w:space="0" w:color="auto"/>
            </w:tcBorders>
            <w:vAlign w:val="center"/>
          </w:tcPr>
          <w:p w14:paraId="3939C27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Повна вища</w:t>
            </w:r>
          </w:p>
        </w:tc>
        <w:tc>
          <w:tcPr>
            <w:tcW w:w="900" w:type="dxa"/>
            <w:tcBorders>
              <w:top w:val="single" w:sz="6" w:space="0" w:color="auto"/>
              <w:left w:val="single" w:sz="6" w:space="0" w:color="auto"/>
              <w:bottom w:val="single" w:sz="6" w:space="0" w:color="auto"/>
              <w:right w:val="single" w:sz="6" w:space="0" w:color="auto"/>
            </w:tcBorders>
            <w:vAlign w:val="center"/>
          </w:tcPr>
          <w:p w14:paraId="77E6432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27</w:t>
            </w:r>
          </w:p>
        </w:tc>
        <w:tc>
          <w:tcPr>
            <w:tcW w:w="3100" w:type="dxa"/>
            <w:tcBorders>
              <w:top w:val="single" w:sz="6" w:space="0" w:color="auto"/>
              <w:left w:val="single" w:sz="6" w:space="0" w:color="auto"/>
              <w:bottom w:val="single" w:sz="6" w:space="0" w:color="auto"/>
              <w:right w:val="single" w:sz="6" w:space="0" w:color="auto"/>
            </w:tcBorders>
            <w:vAlign w:val="center"/>
          </w:tcPr>
          <w:p w14:paraId="57AABC3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ТОВАРИСТВО З ОБМЕЖЕНОЮ ВIДПОВIДАЛЬНIСТЮ "ДТЕК"</w:t>
            </w:r>
          </w:p>
          <w:p w14:paraId="4C03081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39307323</w:t>
            </w:r>
          </w:p>
          <w:p w14:paraId="2B5ADF4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Директор з розвитку бiзнесу, ТОВАРИСТВО З ОБМЕЖЕНОЮ ВIДПОВIДАЛЬНIСТЮ "ДТЕК ВДЕ" 42053484 Генеральний директор</w:t>
            </w:r>
          </w:p>
        </w:tc>
        <w:tc>
          <w:tcPr>
            <w:tcW w:w="1400" w:type="dxa"/>
            <w:tcBorders>
              <w:top w:val="single" w:sz="6" w:space="0" w:color="auto"/>
              <w:left w:val="single" w:sz="6" w:space="0" w:color="auto"/>
              <w:bottom w:val="single" w:sz="6" w:space="0" w:color="auto"/>
              <w:right w:val="single" w:sz="6" w:space="0" w:color="auto"/>
            </w:tcBorders>
            <w:vAlign w:val="center"/>
          </w:tcPr>
          <w:p w14:paraId="5833AC9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09.12.2022</w:t>
            </w:r>
          </w:p>
          <w:p w14:paraId="5170C68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6E7C8F7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r w:rsidR="0047675A" w14:paraId="1673E586" w14:textId="77777777">
        <w:trPr>
          <w:trHeight w:val="200"/>
        </w:trPr>
        <w:tc>
          <w:tcPr>
            <w:tcW w:w="550" w:type="dxa"/>
            <w:tcBorders>
              <w:top w:val="single" w:sz="6" w:space="0" w:color="auto"/>
              <w:bottom w:val="single" w:sz="6" w:space="0" w:color="auto"/>
              <w:right w:val="single" w:sz="6" w:space="0" w:color="auto"/>
            </w:tcBorders>
            <w:vAlign w:val="center"/>
          </w:tcPr>
          <w:p w14:paraId="1225AAD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050" w:type="dxa"/>
            <w:tcBorders>
              <w:top w:val="single" w:sz="6" w:space="0" w:color="auto"/>
              <w:left w:val="single" w:sz="6" w:space="0" w:color="auto"/>
              <w:bottom w:val="single" w:sz="6" w:space="0" w:color="auto"/>
              <w:right w:val="single" w:sz="6" w:space="0" w:color="auto"/>
            </w:tcBorders>
            <w:vAlign w:val="center"/>
          </w:tcPr>
          <w:p w14:paraId="4A18217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Член Наглядової ради</w:t>
            </w:r>
          </w:p>
        </w:tc>
        <w:tc>
          <w:tcPr>
            <w:tcW w:w="2100" w:type="dxa"/>
            <w:tcBorders>
              <w:top w:val="single" w:sz="6" w:space="0" w:color="auto"/>
              <w:left w:val="single" w:sz="6" w:space="0" w:color="auto"/>
              <w:bottom w:val="single" w:sz="6" w:space="0" w:color="auto"/>
              <w:right w:val="single" w:sz="6" w:space="0" w:color="auto"/>
            </w:tcBorders>
            <w:vAlign w:val="center"/>
          </w:tcPr>
          <w:p w14:paraId="1AC9D6B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Поволоцький Олексiй Валерiйович</w:t>
            </w:r>
          </w:p>
        </w:tc>
        <w:tc>
          <w:tcPr>
            <w:tcW w:w="1100" w:type="dxa"/>
            <w:tcBorders>
              <w:top w:val="single" w:sz="6" w:space="0" w:color="auto"/>
              <w:left w:val="single" w:sz="6" w:space="0" w:color="auto"/>
              <w:bottom w:val="single" w:sz="6" w:space="0" w:color="auto"/>
              <w:right w:val="single" w:sz="6" w:space="0" w:color="auto"/>
            </w:tcBorders>
            <w:vAlign w:val="center"/>
          </w:tcPr>
          <w:p w14:paraId="4C3FBCB8"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4437B131"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2795702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1974</w:t>
            </w:r>
          </w:p>
        </w:tc>
        <w:tc>
          <w:tcPr>
            <w:tcW w:w="1000" w:type="dxa"/>
            <w:tcBorders>
              <w:top w:val="single" w:sz="6" w:space="0" w:color="auto"/>
              <w:left w:val="single" w:sz="6" w:space="0" w:color="auto"/>
              <w:bottom w:val="single" w:sz="6" w:space="0" w:color="auto"/>
              <w:right w:val="single" w:sz="6" w:space="0" w:color="auto"/>
            </w:tcBorders>
            <w:vAlign w:val="center"/>
          </w:tcPr>
          <w:p w14:paraId="2AFD643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Повна вища</w:t>
            </w:r>
          </w:p>
        </w:tc>
        <w:tc>
          <w:tcPr>
            <w:tcW w:w="900" w:type="dxa"/>
            <w:tcBorders>
              <w:top w:val="single" w:sz="6" w:space="0" w:color="auto"/>
              <w:left w:val="single" w:sz="6" w:space="0" w:color="auto"/>
              <w:bottom w:val="single" w:sz="6" w:space="0" w:color="auto"/>
              <w:right w:val="single" w:sz="6" w:space="0" w:color="auto"/>
            </w:tcBorders>
            <w:vAlign w:val="center"/>
          </w:tcPr>
          <w:p w14:paraId="55FA3AB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31</w:t>
            </w:r>
          </w:p>
        </w:tc>
        <w:tc>
          <w:tcPr>
            <w:tcW w:w="3100" w:type="dxa"/>
            <w:tcBorders>
              <w:top w:val="single" w:sz="6" w:space="0" w:color="auto"/>
              <w:left w:val="single" w:sz="6" w:space="0" w:color="auto"/>
              <w:bottom w:val="single" w:sz="6" w:space="0" w:color="auto"/>
              <w:right w:val="single" w:sz="6" w:space="0" w:color="auto"/>
            </w:tcBorders>
            <w:vAlign w:val="center"/>
          </w:tcPr>
          <w:p w14:paraId="7BAC5DA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ТОВАРИСТВО З ОБМЕЖЕНОЮ ВIДПОВIДАЛЬНIСТЮ "ДТЕК"</w:t>
            </w:r>
          </w:p>
          <w:p w14:paraId="1E92506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39307323</w:t>
            </w:r>
          </w:p>
          <w:p w14:paraId="6E22320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Директор з корпоративного управлiння та комплаенс</w:t>
            </w:r>
          </w:p>
        </w:tc>
        <w:tc>
          <w:tcPr>
            <w:tcW w:w="1400" w:type="dxa"/>
            <w:tcBorders>
              <w:top w:val="single" w:sz="6" w:space="0" w:color="auto"/>
              <w:left w:val="single" w:sz="6" w:space="0" w:color="auto"/>
              <w:bottom w:val="single" w:sz="6" w:space="0" w:color="auto"/>
              <w:right w:val="single" w:sz="6" w:space="0" w:color="auto"/>
            </w:tcBorders>
            <w:vAlign w:val="center"/>
          </w:tcPr>
          <w:p w14:paraId="30E6883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09.12.2022</w:t>
            </w:r>
          </w:p>
          <w:p w14:paraId="1703A2A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0182EAB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r w:rsidR="0047675A" w14:paraId="022E9366" w14:textId="77777777">
        <w:trPr>
          <w:trHeight w:val="200"/>
        </w:trPr>
        <w:tc>
          <w:tcPr>
            <w:tcW w:w="550" w:type="dxa"/>
            <w:tcBorders>
              <w:top w:val="single" w:sz="6" w:space="0" w:color="auto"/>
              <w:bottom w:val="single" w:sz="6" w:space="0" w:color="auto"/>
              <w:right w:val="single" w:sz="6" w:space="0" w:color="auto"/>
            </w:tcBorders>
            <w:vAlign w:val="center"/>
          </w:tcPr>
          <w:p w14:paraId="7738F42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2050" w:type="dxa"/>
            <w:tcBorders>
              <w:top w:val="single" w:sz="6" w:space="0" w:color="auto"/>
              <w:left w:val="single" w:sz="6" w:space="0" w:color="auto"/>
              <w:bottom w:val="single" w:sz="6" w:space="0" w:color="auto"/>
              <w:right w:val="single" w:sz="6" w:space="0" w:color="auto"/>
            </w:tcBorders>
            <w:vAlign w:val="center"/>
          </w:tcPr>
          <w:p w14:paraId="5EFAB95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Член Наглядової ради</w:t>
            </w:r>
          </w:p>
        </w:tc>
        <w:tc>
          <w:tcPr>
            <w:tcW w:w="2100" w:type="dxa"/>
            <w:tcBorders>
              <w:top w:val="single" w:sz="6" w:space="0" w:color="auto"/>
              <w:left w:val="single" w:sz="6" w:space="0" w:color="auto"/>
              <w:bottom w:val="single" w:sz="6" w:space="0" w:color="auto"/>
              <w:right w:val="single" w:sz="6" w:space="0" w:color="auto"/>
            </w:tcBorders>
            <w:vAlign w:val="center"/>
          </w:tcPr>
          <w:p w14:paraId="53A63AD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Коверець Вiкторiя Мирославiвна</w:t>
            </w:r>
          </w:p>
        </w:tc>
        <w:tc>
          <w:tcPr>
            <w:tcW w:w="1100" w:type="dxa"/>
            <w:tcBorders>
              <w:top w:val="single" w:sz="6" w:space="0" w:color="auto"/>
              <w:left w:val="single" w:sz="6" w:space="0" w:color="auto"/>
              <w:bottom w:val="single" w:sz="6" w:space="0" w:color="auto"/>
              <w:right w:val="single" w:sz="6" w:space="0" w:color="auto"/>
            </w:tcBorders>
            <w:vAlign w:val="center"/>
          </w:tcPr>
          <w:p w14:paraId="2B2D29D2"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7EAA2897"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60E417B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1982</w:t>
            </w:r>
          </w:p>
        </w:tc>
        <w:tc>
          <w:tcPr>
            <w:tcW w:w="1000" w:type="dxa"/>
            <w:tcBorders>
              <w:top w:val="single" w:sz="6" w:space="0" w:color="auto"/>
              <w:left w:val="single" w:sz="6" w:space="0" w:color="auto"/>
              <w:bottom w:val="single" w:sz="6" w:space="0" w:color="auto"/>
              <w:right w:val="single" w:sz="6" w:space="0" w:color="auto"/>
            </w:tcBorders>
            <w:vAlign w:val="center"/>
          </w:tcPr>
          <w:p w14:paraId="296FF3F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Повна вища</w:t>
            </w:r>
          </w:p>
        </w:tc>
        <w:tc>
          <w:tcPr>
            <w:tcW w:w="900" w:type="dxa"/>
            <w:tcBorders>
              <w:top w:val="single" w:sz="6" w:space="0" w:color="auto"/>
              <w:left w:val="single" w:sz="6" w:space="0" w:color="auto"/>
              <w:bottom w:val="single" w:sz="6" w:space="0" w:color="auto"/>
              <w:right w:val="single" w:sz="6" w:space="0" w:color="auto"/>
            </w:tcBorders>
            <w:vAlign w:val="center"/>
          </w:tcPr>
          <w:p w14:paraId="46F04FE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17</w:t>
            </w:r>
          </w:p>
        </w:tc>
        <w:tc>
          <w:tcPr>
            <w:tcW w:w="3100" w:type="dxa"/>
            <w:tcBorders>
              <w:top w:val="single" w:sz="6" w:space="0" w:color="auto"/>
              <w:left w:val="single" w:sz="6" w:space="0" w:color="auto"/>
              <w:bottom w:val="single" w:sz="6" w:space="0" w:color="auto"/>
              <w:right w:val="single" w:sz="6" w:space="0" w:color="auto"/>
            </w:tcBorders>
            <w:vAlign w:val="center"/>
          </w:tcPr>
          <w:p w14:paraId="0C36620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SCM Management B.V. </w:t>
            </w:r>
          </w:p>
          <w:p w14:paraId="1D5C86B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63656329</w:t>
            </w:r>
          </w:p>
          <w:p w14:paraId="01A89C8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Corporate Governance Manager, ТОВАРИСТВО З ОБМЕЖЕНОЮ ВIДПОВIДАЛЬНIСТЮ "ДТЕК" 39307323 Головний юрисконсульт</w:t>
            </w:r>
          </w:p>
        </w:tc>
        <w:tc>
          <w:tcPr>
            <w:tcW w:w="1400" w:type="dxa"/>
            <w:tcBorders>
              <w:top w:val="single" w:sz="6" w:space="0" w:color="auto"/>
              <w:left w:val="single" w:sz="6" w:space="0" w:color="auto"/>
              <w:bottom w:val="single" w:sz="6" w:space="0" w:color="auto"/>
              <w:right w:val="single" w:sz="6" w:space="0" w:color="auto"/>
            </w:tcBorders>
            <w:vAlign w:val="center"/>
          </w:tcPr>
          <w:p w14:paraId="3C88D70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17.04.2024</w:t>
            </w:r>
          </w:p>
          <w:p w14:paraId="68AE236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7B90EF0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bl>
    <w:p w14:paraId="720F7BCF" w14:textId="77777777" w:rsidR="007C18D3" w:rsidRDefault="007C18D3">
      <w:pPr>
        <w:widowControl w:val="0"/>
        <w:autoSpaceDE w:val="0"/>
        <w:autoSpaceDN w:val="0"/>
        <w:adjustRightInd w:val="0"/>
        <w:spacing w:after="0" w:line="240" w:lineRule="auto"/>
        <w:rPr>
          <w:rFonts w:ascii="Times New Roman CYR" w:hAnsi="Times New Roman CYR" w:cs="Times New Roman CYR"/>
          <w:sz w:val="24"/>
          <w:szCs w:val="24"/>
        </w:rPr>
      </w:pPr>
    </w:p>
    <w:p w14:paraId="4FD957D7" w14:textId="1956F39F"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Виконавчий орган</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47675A" w14:paraId="42728890" w14:textId="77777777">
        <w:trPr>
          <w:trHeight w:val="200"/>
        </w:trPr>
        <w:tc>
          <w:tcPr>
            <w:tcW w:w="550" w:type="dxa"/>
            <w:tcBorders>
              <w:top w:val="single" w:sz="6" w:space="0" w:color="auto"/>
              <w:bottom w:val="single" w:sz="6" w:space="0" w:color="auto"/>
              <w:right w:val="single" w:sz="6" w:space="0" w:color="auto"/>
            </w:tcBorders>
            <w:vAlign w:val="center"/>
          </w:tcPr>
          <w:p w14:paraId="600BBE4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3D8EAAB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253805E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7148079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735862C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20D16EC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1D940BC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5394CDA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0EA32D6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Повне найменування, ідентифікаційний код юридичної особи та посада(и), яку(і) займав(є)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2511B42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333990B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Непогашена судимість за корисливі та посадові злочини (Так/Ні)</w:t>
            </w:r>
          </w:p>
        </w:tc>
      </w:tr>
      <w:tr w:rsidR="0047675A" w14:paraId="1B691139" w14:textId="77777777">
        <w:trPr>
          <w:trHeight w:val="200"/>
        </w:trPr>
        <w:tc>
          <w:tcPr>
            <w:tcW w:w="550" w:type="dxa"/>
            <w:tcBorders>
              <w:top w:val="single" w:sz="6" w:space="0" w:color="auto"/>
              <w:bottom w:val="single" w:sz="6" w:space="0" w:color="auto"/>
              <w:right w:val="single" w:sz="6" w:space="0" w:color="auto"/>
            </w:tcBorders>
            <w:vAlign w:val="center"/>
          </w:tcPr>
          <w:p w14:paraId="3EEDD75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456B65C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442C1AB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6B0AE59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1C174B7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44B609B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169E846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5A4A004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63F907E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63B1ACB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323AF8D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11</w:t>
            </w:r>
          </w:p>
        </w:tc>
      </w:tr>
      <w:tr w:rsidR="0047675A" w14:paraId="1C327687" w14:textId="77777777">
        <w:trPr>
          <w:trHeight w:val="200"/>
        </w:trPr>
        <w:tc>
          <w:tcPr>
            <w:tcW w:w="550" w:type="dxa"/>
            <w:tcBorders>
              <w:top w:val="single" w:sz="6" w:space="0" w:color="auto"/>
              <w:bottom w:val="single" w:sz="6" w:space="0" w:color="auto"/>
              <w:right w:val="single" w:sz="6" w:space="0" w:color="auto"/>
            </w:tcBorders>
            <w:vAlign w:val="center"/>
          </w:tcPr>
          <w:p w14:paraId="28C6654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5E27A5F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Директор</w:t>
            </w:r>
          </w:p>
        </w:tc>
        <w:tc>
          <w:tcPr>
            <w:tcW w:w="2100" w:type="dxa"/>
            <w:tcBorders>
              <w:top w:val="single" w:sz="6" w:space="0" w:color="auto"/>
              <w:left w:val="single" w:sz="6" w:space="0" w:color="auto"/>
              <w:bottom w:val="single" w:sz="6" w:space="0" w:color="auto"/>
              <w:right w:val="single" w:sz="6" w:space="0" w:color="auto"/>
            </w:tcBorders>
            <w:vAlign w:val="center"/>
          </w:tcPr>
          <w:p w14:paraId="3216BA6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Жуков Геннадiй Олексiйович</w:t>
            </w:r>
          </w:p>
        </w:tc>
        <w:tc>
          <w:tcPr>
            <w:tcW w:w="1100" w:type="dxa"/>
            <w:tcBorders>
              <w:top w:val="single" w:sz="6" w:space="0" w:color="auto"/>
              <w:left w:val="single" w:sz="6" w:space="0" w:color="auto"/>
              <w:bottom w:val="single" w:sz="6" w:space="0" w:color="auto"/>
              <w:right w:val="single" w:sz="6" w:space="0" w:color="auto"/>
            </w:tcBorders>
            <w:vAlign w:val="center"/>
          </w:tcPr>
          <w:p w14:paraId="2CFA4B80"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192F42EC"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45270DE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1962</w:t>
            </w:r>
          </w:p>
        </w:tc>
        <w:tc>
          <w:tcPr>
            <w:tcW w:w="1000" w:type="dxa"/>
            <w:tcBorders>
              <w:top w:val="single" w:sz="6" w:space="0" w:color="auto"/>
              <w:left w:val="single" w:sz="6" w:space="0" w:color="auto"/>
              <w:bottom w:val="single" w:sz="6" w:space="0" w:color="auto"/>
              <w:right w:val="single" w:sz="6" w:space="0" w:color="auto"/>
            </w:tcBorders>
            <w:vAlign w:val="center"/>
          </w:tcPr>
          <w:p w14:paraId="064D63A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Повна вища</w:t>
            </w:r>
          </w:p>
        </w:tc>
        <w:tc>
          <w:tcPr>
            <w:tcW w:w="900" w:type="dxa"/>
            <w:tcBorders>
              <w:top w:val="single" w:sz="6" w:space="0" w:color="auto"/>
              <w:left w:val="single" w:sz="6" w:space="0" w:color="auto"/>
              <w:bottom w:val="single" w:sz="6" w:space="0" w:color="auto"/>
              <w:right w:val="single" w:sz="6" w:space="0" w:color="auto"/>
            </w:tcBorders>
            <w:vAlign w:val="center"/>
          </w:tcPr>
          <w:p w14:paraId="61F41C5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41</w:t>
            </w:r>
          </w:p>
        </w:tc>
        <w:tc>
          <w:tcPr>
            <w:tcW w:w="3100" w:type="dxa"/>
            <w:tcBorders>
              <w:top w:val="single" w:sz="6" w:space="0" w:color="auto"/>
              <w:left w:val="single" w:sz="6" w:space="0" w:color="auto"/>
              <w:bottom w:val="single" w:sz="6" w:space="0" w:color="auto"/>
              <w:right w:val="single" w:sz="6" w:space="0" w:color="auto"/>
            </w:tcBorders>
            <w:vAlign w:val="center"/>
          </w:tcPr>
          <w:p w14:paraId="6CEFEAF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ТОВАРИСТВО З ОБМЕЖЕНОЮ ВIДПОВIДАЛЬНIСТЮ "ДТЕК БОТIЄВСЬКА ВIТРОЕЛЕКТРОСТАНЦIЯ"</w:t>
            </w:r>
          </w:p>
          <w:p w14:paraId="4B15791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36168821</w:t>
            </w:r>
          </w:p>
          <w:p w14:paraId="11D266B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директор, ТОВАРИСТВО З ОБМЕЖЕНОЮ ВIДПОВIДАЛЬНIСТЮ "ДТЕК БОТIЄВСЬКА ВIТРОЕЛЕКТРОСТАНЦIЯ" 36168821 начальник вiтроелектростанцiї.</w:t>
            </w:r>
          </w:p>
        </w:tc>
        <w:tc>
          <w:tcPr>
            <w:tcW w:w="1400" w:type="dxa"/>
            <w:tcBorders>
              <w:top w:val="single" w:sz="6" w:space="0" w:color="auto"/>
              <w:left w:val="single" w:sz="6" w:space="0" w:color="auto"/>
              <w:bottom w:val="single" w:sz="6" w:space="0" w:color="auto"/>
              <w:right w:val="single" w:sz="6" w:space="0" w:color="auto"/>
            </w:tcBorders>
            <w:vAlign w:val="center"/>
          </w:tcPr>
          <w:p w14:paraId="4FBAE5F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15.09.2020</w:t>
            </w:r>
          </w:p>
          <w:p w14:paraId="50147DF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24.01.2024</w:t>
            </w:r>
          </w:p>
        </w:tc>
        <w:tc>
          <w:tcPr>
            <w:tcW w:w="1400" w:type="dxa"/>
            <w:tcBorders>
              <w:top w:val="single" w:sz="6" w:space="0" w:color="auto"/>
              <w:left w:val="single" w:sz="6" w:space="0" w:color="auto"/>
              <w:bottom w:val="single" w:sz="6" w:space="0" w:color="auto"/>
            </w:tcBorders>
            <w:vAlign w:val="center"/>
          </w:tcPr>
          <w:p w14:paraId="3D31024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r w:rsidR="0047675A" w14:paraId="241A3B6D" w14:textId="77777777">
        <w:trPr>
          <w:trHeight w:val="200"/>
        </w:trPr>
        <w:tc>
          <w:tcPr>
            <w:tcW w:w="550" w:type="dxa"/>
            <w:tcBorders>
              <w:top w:val="single" w:sz="6" w:space="0" w:color="auto"/>
              <w:bottom w:val="single" w:sz="6" w:space="0" w:color="auto"/>
              <w:right w:val="single" w:sz="6" w:space="0" w:color="auto"/>
            </w:tcBorders>
            <w:vAlign w:val="center"/>
          </w:tcPr>
          <w:p w14:paraId="56F9ED1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050" w:type="dxa"/>
            <w:tcBorders>
              <w:top w:val="single" w:sz="6" w:space="0" w:color="auto"/>
              <w:left w:val="single" w:sz="6" w:space="0" w:color="auto"/>
              <w:bottom w:val="single" w:sz="6" w:space="0" w:color="auto"/>
              <w:right w:val="single" w:sz="6" w:space="0" w:color="auto"/>
            </w:tcBorders>
            <w:vAlign w:val="center"/>
          </w:tcPr>
          <w:p w14:paraId="4D0A43B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В.о. директора</w:t>
            </w:r>
          </w:p>
        </w:tc>
        <w:tc>
          <w:tcPr>
            <w:tcW w:w="2100" w:type="dxa"/>
            <w:tcBorders>
              <w:top w:val="single" w:sz="6" w:space="0" w:color="auto"/>
              <w:left w:val="single" w:sz="6" w:space="0" w:color="auto"/>
              <w:bottom w:val="single" w:sz="6" w:space="0" w:color="auto"/>
              <w:right w:val="single" w:sz="6" w:space="0" w:color="auto"/>
            </w:tcBorders>
            <w:vAlign w:val="center"/>
          </w:tcPr>
          <w:p w14:paraId="1DD540B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Журов Андрiй Володимирович</w:t>
            </w:r>
          </w:p>
        </w:tc>
        <w:tc>
          <w:tcPr>
            <w:tcW w:w="1100" w:type="dxa"/>
            <w:tcBorders>
              <w:top w:val="single" w:sz="6" w:space="0" w:color="auto"/>
              <w:left w:val="single" w:sz="6" w:space="0" w:color="auto"/>
              <w:bottom w:val="single" w:sz="6" w:space="0" w:color="auto"/>
              <w:right w:val="single" w:sz="6" w:space="0" w:color="auto"/>
            </w:tcBorders>
            <w:vAlign w:val="center"/>
          </w:tcPr>
          <w:p w14:paraId="19216A67"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31FBBFCB"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21F9A87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1975</w:t>
            </w:r>
          </w:p>
        </w:tc>
        <w:tc>
          <w:tcPr>
            <w:tcW w:w="1000" w:type="dxa"/>
            <w:tcBorders>
              <w:top w:val="single" w:sz="6" w:space="0" w:color="auto"/>
              <w:left w:val="single" w:sz="6" w:space="0" w:color="auto"/>
              <w:bottom w:val="single" w:sz="6" w:space="0" w:color="auto"/>
              <w:right w:val="single" w:sz="6" w:space="0" w:color="auto"/>
            </w:tcBorders>
            <w:vAlign w:val="center"/>
          </w:tcPr>
          <w:p w14:paraId="01BF946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Повна вища</w:t>
            </w:r>
          </w:p>
        </w:tc>
        <w:tc>
          <w:tcPr>
            <w:tcW w:w="900" w:type="dxa"/>
            <w:tcBorders>
              <w:top w:val="single" w:sz="6" w:space="0" w:color="auto"/>
              <w:left w:val="single" w:sz="6" w:space="0" w:color="auto"/>
              <w:bottom w:val="single" w:sz="6" w:space="0" w:color="auto"/>
              <w:right w:val="single" w:sz="6" w:space="0" w:color="auto"/>
            </w:tcBorders>
            <w:vAlign w:val="center"/>
          </w:tcPr>
          <w:p w14:paraId="2DADD4D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29</w:t>
            </w:r>
          </w:p>
        </w:tc>
        <w:tc>
          <w:tcPr>
            <w:tcW w:w="3100" w:type="dxa"/>
            <w:tcBorders>
              <w:top w:val="single" w:sz="6" w:space="0" w:color="auto"/>
              <w:left w:val="single" w:sz="6" w:space="0" w:color="auto"/>
              <w:bottom w:val="single" w:sz="6" w:space="0" w:color="auto"/>
              <w:right w:val="single" w:sz="6" w:space="0" w:color="auto"/>
            </w:tcBorders>
            <w:vAlign w:val="center"/>
          </w:tcPr>
          <w:p w14:paraId="00CC162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ТОВАРИСТВО З ОБМЕЖЕНОЮ ВIДПОВIДАЛЬНIСТЮ "ДТЕК ВДЕ"</w:t>
            </w:r>
          </w:p>
          <w:p w14:paraId="3079B36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42053484</w:t>
            </w:r>
          </w:p>
          <w:p w14:paraId="47E5225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начальник департаменту</w:t>
            </w:r>
          </w:p>
        </w:tc>
        <w:tc>
          <w:tcPr>
            <w:tcW w:w="1400" w:type="dxa"/>
            <w:tcBorders>
              <w:top w:val="single" w:sz="6" w:space="0" w:color="auto"/>
              <w:left w:val="single" w:sz="6" w:space="0" w:color="auto"/>
              <w:bottom w:val="single" w:sz="6" w:space="0" w:color="auto"/>
              <w:right w:val="single" w:sz="6" w:space="0" w:color="auto"/>
            </w:tcBorders>
            <w:vAlign w:val="center"/>
          </w:tcPr>
          <w:p w14:paraId="3C63E68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25.01.2024</w:t>
            </w:r>
          </w:p>
          <w:p w14:paraId="5F8F5C3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07.04.2024</w:t>
            </w:r>
          </w:p>
        </w:tc>
        <w:tc>
          <w:tcPr>
            <w:tcW w:w="1400" w:type="dxa"/>
            <w:tcBorders>
              <w:top w:val="single" w:sz="6" w:space="0" w:color="auto"/>
              <w:left w:val="single" w:sz="6" w:space="0" w:color="auto"/>
              <w:bottom w:val="single" w:sz="6" w:space="0" w:color="auto"/>
            </w:tcBorders>
            <w:vAlign w:val="center"/>
          </w:tcPr>
          <w:p w14:paraId="19D1E3B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r w:rsidR="0047675A" w14:paraId="57957337" w14:textId="77777777">
        <w:trPr>
          <w:trHeight w:val="200"/>
        </w:trPr>
        <w:tc>
          <w:tcPr>
            <w:tcW w:w="550" w:type="dxa"/>
            <w:tcBorders>
              <w:top w:val="single" w:sz="6" w:space="0" w:color="auto"/>
              <w:bottom w:val="single" w:sz="6" w:space="0" w:color="auto"/>
              <w:right w:val="single" w:sz="6" w:space="0" w:color="auto"/>
            </w:tcBorders>
            <w:vAlign w:val="center"/>
          </w:tcPr>
          <w:p w14:paraId="1D668AC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050" w:type="dxa"/>
            <w:tcBorders>
              <w:top w:val="single" w:sz="6" w:space="0" w:color="auto"/>
              <w:left w:val="single" w:sz="6" w:space="0" w:color="auto"/>
              <w:bottom w:val="single" w:sz="6" w:space="0" w:color="auto"/>
              <w:right w:val="single" w:sz="6" w:space="0" w:color="auto"/>
            </w:tcBorders>
            <w:vAlign w:val="center"/>
          </w:tcPr>
          <w:p w14:paraId="01E7E23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Директор</w:t>
            </w:r>
          </w:p>
        </w:tc>
        <w:tc>
          <w:tcPr>
            <w:tcW w:w="2100" w:type="dxa"/>
            <w:tcBorders>
              <w:top w:val="single" w:sz="6" w:space="0" w:color="auto"/>
              <w:left w:val="single" w:sz="6" w:space="0" w:color="auto"/>
              <w:bottom w:val="single" w:sz="6" w:space="0" w:color="auto"/>
              <w:right w:val="single" w:sz="6" w:space="0" w:color="auto"/>
            </w:tcBorders>
            <w:vAlign w:val="center"/>
          </w:tcPr>
          <w:p w14:paraId="37DF437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Зесенко Антон Володимирович</w:t>
            </w:r>
          </w:p>
        </w:tc>
        <w:tc>
          <w:tcPr>
            <w:tcW w:w="1100" w:type="dxa"/>
            <w:tcBorders>
              <w:top w:val="single" w:sz="6" w:space="0" w:color="auto"/>
              <w:left w:val="single" w:sz="6" w:space="0" w:color="auto"/>
              <w:bottom w:val="single" w:sz="6" w:space="0" w:color="auto"/>
              <w:right w:val="single" w:sz="6" w:space="0" w:color="auto"/>
            </w:tcBorders>
            <w:vAlign w:val="center"/>
          </w:tcPr>
          <w:p w14:paraId="0B2BBEAB"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283E6477"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7CA0E18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1982</w:t>
            </w:r>
          </w:p>
        </w:tc>
        <w:tc>
          <w:tcPr>
            <w:tcW w:w="1000" w:type="dxa"/>
            <w:tcBorders>
              <w:top w:val="single" w:sz="6" w:space="0" w:color="auto"/>
              <w:left w:val="single" w:sz="6" w:space="0" w:color="auto"/>
              <w:bottom w:val="single" w:sz="6" w:space="0" w:color="auto"/>
              <w:right w:val="single" w:sz="6" w:space="0" w:color="auto"/>
            </w:tcBorders>
            <w:vAlign w:val="center"/>
          </w:tcPr>
          <w:p w14:paraId="42F7D52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Повна вища</w:t>
            </w:r>
          </w:p>
        </w:tc>
        <w:tc>
          <w:tcPr>
            <w:tcW w:w="900" w:type="dxa"/>
            <w:tcBorders>
              <w:top w:val="single" w:sz="6" w:space="0" w:color="auto"/>
              <w:left w:val="single" w:sz="6" w:space="0" w:color="auto"/>
              <w:bottom w:val="single" w:sz="6" w:space="0" w:color="auto"/>
              <w:right w:val="single" w:sz="6" w:space="0" w:color="auto"/>
            </w:tcBorders>
            <w:vAlign w:val="center"/>
          </w:tcPr>
          <w:p w14:paraId="38B8F12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w:t>
            </w:r>
          </w:p>
        </w:tc>
        <w:tc>
          <w:tcPr>
            <w:tcW w:w="3100" w:type="dxa"/>
            <w:tcBorders>
              <w:top w:val="single" w:sz="6" w:space="0" w:color="auto"/>
              <w:left w:val="single" w:sz="6" w:space="0" w:color="auto"/>
              <w:bottom w:val="single" w:sz="6" w:space="0" w:color="auto"/>
              <w:right w:val="single" w:sz="6" w:space="0" w:color="auto"/>
            </w:tcBorders>
            <w:vAlign w:val="center"/>
          </w:tcPr>
          <w:p w14:paraId="2A07BFD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ТОВАРИСТВО З ОБМЕЖЕНОЮ ВIДПОВIДАЛЬНIСТЮ "ДТЕК ВДЕ"</w:t>
            </w:r>
          </w:p>
          <w:p w14:paraId="0657FCD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42053484</w:t>
            </w:r>
          </w:p>
          <w:p w14:paraId="788C8EF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менеджер</w:t>
            </w:r>
          </w:p>
        </w:tc>
        <w:tc>
          <w:tcPr>
            <w:tcW w:w="1400" w:type="dxa"/>
            <w:tcBorders>
              <w:top w:val="single" w:sz="6" w:space="0" w:color="auto"/>
              <w:left w:val="single" w:sz="6" w:space="0" w:color="auto"/>
              <w:bottom w:val="single" w:sz="6" w:space="0" w:color="auto"/>
              <w:right w:val="single" w:sz="6" w:space="0" w:color="auto"/>
            </w:tcBorders>
            <w:vAlign w:val="center"/>
          </w:tcPr>
          <w:p w14:paraId="43565E8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08.04.2024</w:t>
            </w:r>
          </w:p>
          <w:p w14:paraId="6375E43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3CC11D7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bl>
    <w:p w14:paraId="1B71FC45" w14:textId="77777777" w:rsidR="0047675A" w:rsidRDefault="0047675A">
      <w:pPr>
        <w:widowControl w:val="0"/>
        <w:autoSpaceDE w:val="0"/>
        <w:autoSpaceDN w:val="0"/>
        <w:adjustRightInd w:val="0"/>
        <w:spacing w:after="0" w:line="240" w:lineRule="auto"/>
        <w:rPr>
          <w:rFonts w:ascii="Times New Roman CYR" w:hAnsi="Times New Roman CYR" w:cs="Times New Roman CYR"/>
          <w:sz w:val="20"/>
          <w:szCs w:val="20"/>
        </w:rPr>
      </w:pPr>
    </w:p>
    <w:p w14:paraId="7EE79D22" w14:textId="77777777" w:rsidR="0047675A" w:rsidRDefault="0047675A">
      <w:pPr>
        <w:widowControl w:val="0"/>
        <w:autoSpaceDE w:val="0"/>
        <w:autoSpaceDN w:val="0"/>
        <w:adjustRightInd w:val="0"/>
        <w:spacing w:after="0" w:line="240" w:lineRule="auto"/>
        <w:rPr>
          <w:rFonts w:ascii="Times New Roman CYR" w:hAnsi="Times New Roman CYR" w:cs="Times New Roman CYR"/>
          <w:sz w:val="20"/>
          <w:szCs w:val="20"/>
        </w:rPr>
        <w:sectPr w:rsidR="0047675A">
          <w:pgSz w:w="16837" w:h="11905" w:orient="landscape"/>
          <w:pgMar w:top="570" w:right="720" w:bottom="570" w:left="720" w:header="708" w:footer="708" w:gutter="0"/>
          <w:cols w:space="720"/>
          <w:noEndnote/>
        </w:sectPr>
      </w:pPr>
    </w:p>
    <w:p w14:paraId="168418CA" w14:textId="77777777" w:rsidR="0047675A" w:rsidRDefault="003520B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Організаційна структура</w:t>
      </w:r>
    </w:p>
    <w:p w14:paraId="792215E6" w14:textId="4DE9B1CD" w:rsidR="0047675A" w:rsidRDefault="003520B9" w:rsidP="00292B4E">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https://botievskaya.dtek.com/another</w:t>
      </w:r>
    </w:p>
    <w:p w14:paraId="2BAEFF6F" w14:textId="77777777" w:rsidR="0047675A" w:rsidRDefault="003520B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3. Структура власності</w:t>
      </w:r>
    </w:p>
    <w:p w14:paraId="115F4806" w14:textId="1741AF2B" w:rsidR="0047675A" w:rsidRDefault="003520B9" w:rsidP="00292B4E">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https://botievskaya.dtek.com/another</w:t>
      </w:r>
    </w:p>
    <w:p w14:paraId="0F5ACCC0" w14:textId="77777777" w:rsidR="0047675A" w:rsidRDefault="003520B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4. Опис господарської та фінансової діяльності</w:t>
      </w:r>
    </w:p>
    <w:p w14:paraId="296D8891" w14:textId="50C456C5"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1.Належнiсть особи до будь-яких об'єднань пiдприємств, повне найменування та мiсцезнаходження об'єднання, опис дiяльностi об'єднання, строк участi особи у вiдповiдному об'єднаннi, роль особи в об'єднаннi, посилання на вебсайт об'єднання.</w:t>
      </w:r>
    </w:p>
    <w:p w14:paraId="354001E1" w14:textId="77777777" w:rsidR="007C18D3" w:rsidRPr="007C18D3" w:rsidRDefault="007C18D3" w:rsidP="007C18D3">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p>
    <w:tbl>
      <w:tblPr>
        <w:tblW w:w="11220" w:type="dxa"/>
        <w:tblLayout w:type="fixed"/>
        <w:tblLook w:val="04A0" w:firstRow="1" w:lastRow="0" w:firstColumn="1" w:lastColumn="0" w:noHBand="0" w:noVBand="1"/>
      </w:tblPr>
      <w:tblGrid>
        <w:gridCol w:w="289"/>
        <w:gridCol w:w="1237"/>
        <w:gridCol w:w="26"/>
        <w:gridCol w:w="2099"/>
        <w:gridCol w:w="43"/>
        <w:gridCol w:w="1777"/>
        <w:gridCol w:w="24"/>
        <w:gridCol w:w="1274"/>
        <w:gridCol w:w="23"/>
        <w:gridCol w:w="1297"/>
        <w:gridCol w:w="145"/>
        <w:gridCol w:w="1297"/>
        <w:gridCol w:w="67"/>
        <w:gridCol w:w="1567"/>
        <w:gridCol w:w="55"/>
      </w:tblGrid>
      <w:tr w:rsidR="007C18D3" w:rsidRPr="007C18D3" w14:paraId="3356BA23" w14:textId="77777777" w:rsidTr="007C18D3">
        <w:trPr>
          <w:trHeight w:val="2357"/>
        </w:trPr>
        <w:tc>
          <w:tcPr>
            <w:tcW w:w="1526" w:type="dxa"/>
            <w:gridSpan w:val="2"/>
            <w:hideMark/>
          </w:tcPr>
          <w:p w14:paraId="7394D2A0" w14:textId="77777777" w:rsidR="007C18D3" w:rsidRPr="007C18D3" w:rsidRDefault="007C18D3" w:rsidP="007C18D3">
            <w:pPr>
              <w:spacing w:line="256" w:lineRule="auto"/>
              <w:jc w:val="center"/>
              <w:rPr>
                <w:rFonts w:ascii="Times New Roman" w:eastAsia="Times New Roman" w:hAnsi="Times New Roman" w:cs="Times New Roman"/>
              </w:rPr>
            </w:pPr>
            <w:r w:rsidRPr="007C18D3">
              <w:rPr>
                <w:rFonts w:ascii="Times New Roman" w:eastAsia="Times New Roman" w:hAnsi="Times New Roman" w:cs="Times New Roman"/>
                <w:lang w:val="ru-RU"/>
              </w:rPr>
              <w:t>_</w:t>
            </w:r>
            <w:r w:rsidRPr="007C18D3">
              <w:rPr>
                <w:rFonts w:ascii="Times New Roman" w:eastAsia="Times New Roman" w:hAnsi="Times New Roman" w:cs="Times New Roman"/>
              </w:rPr>
              <w:t>Належність до будь-яких громадських об’єднань  </w:t>
            </w:r>
          </w:p>
        </w:tc>
        <w:tc>
          <w:tcPr>
            <w:tcW w:w="2125" w:type="dxa"/>
            <w:gridSpan w:val="2"/>
            <w:hideMark/>
          </w:tcPr>
          <w:p w14:paraId="2F6145AD" w14:textId="77777777" w:rsidR="007C18D3" w:rsidRPr="007C18D3" w:rsidRDefault="007C18D3" w:rsidP="007C18D3">
            <w:pPr>
              <w:spacing w:line="256" w:lineRule="auto"/>
              <w:jc w:val="center"/>
              <w:rPr>
                <w:rFonts w:ascii="Times New Roman" w:eastAsia="Times New Roman" w:hAnsi="Times New Roman" w:cs="Times New Roman"/>
              </w:rPr>
            </w:pPr>
            <w:r w:rsidRPr="007C18D3">
              <w:rPr>
                <w:rFonts w:ascii="Times New Roman" w:eastAsia="Times New Roman" w:hAnsi="Times New Roman" w:cs="Times New Roman"/>
              </w:rPr>
              <w:t>Повне найменування громадського об’єднання</w:t>
            </w:r>
          </w:p>
        </w:tc>
        <w:tc>
          <w:tcPr>
            <w:tcW w:w="1844" w:type="dxa"/>
            <w:gridSpan w:val="3"/>
            <w:hideMark/>
          </w:tcPr>
          <w:p w14:paraId="41BAD9EF" w14:textId="77777777" w:rsidR="007C18D3" w:rsidRPr="007C18D3" w:rsidRDefault="007C18D3" w:rsidP="007C18D3">
            <w:pPr>
              <w:spacing w:line="256" w:lineRule="auto"/>
              <w:jc w:val="center"/>
              <w:rPr>
                <w:rFonts w:ascii="Times New Roman" w:eastAsia="Times New Roman" w:hAnsi="Times New Roman" w:cs="Times New Roman"/>
              </w:rPr>
            </w:pPr>
            <w:r w:rsidRPr="007C18D3">
              <w:rPr>
                <w:rFonts w:ascii="Times New Roman" w:eastAsia="Times New Roman" w:hAnsi="Times New Roman" w:cs="Times New Roman"/>
              </w:rPr>
              <w:t>Місцезнаходження громадського об’єднання</w:t>
            </w:r>
          </w:p>
        </w:tc>
        <w:tc>
          <w:tcPr>
            <w:tcW w:w="1274" w:type="dxa"/>
            <w:hideMark/>
          </w:tcPr>
          <w:p w14:paraId="384788BB" w14:textId="77777777" w:rsidR="007C18D3" w:rsidRPr="007C18D3" w:rsidRDefault="007C18D3" w:rsidP="007C18D3">
            <w:pPr>
              <w:spacing w:line="256" w:lineRule="auto"/>
              <w:jc w:val="center"/>
              <w:rPr>
                <w:rFonts w:ascii="Times New Roman" w:eastAsia="Times New Roman" w:hAnsi="Times New Roman" w:cs="Times New Roman"/>
              </w:rPr>
            </w:pPr>
            <w:r w:rsidRPr="007C18D3">
              <w:rPr>
                <w:rFonts w:ascii="Times New Roman" w:eastAsia="Times New Roman" w:hAnsi="Times New Roman" w:cs="Times New Roman"/>
              </w:rPr>
              <w:t>Опис діяльності громадського об’єднання</w:t>
            </w:r>
          </w:p>
        </w:tc>
        <w:tc>
          <w:tcPr>
            <w:tcW w:w="1320" w:type="dxa"/>
            <w:gridSpan w:val="2"/>
            <w:hideMark/>
          </w:tcPr>
          <w:p w14:paraId="2B553EC8" w14:textId="77777777" w:rsidR="007C18D3" w:rsidRPr="007C18D3" w:rsidRDefault="007C18D3" w:rsidP="007C18D3">
            <w:pPr>
              <w:spacing w:line="256" w:lineRule="auto"/>
              <w:jc w:val="center"/>
              <w:rPr>
                <w:rFonts w:ascii="Times New Roman" w:eastAsia="Times New Roman" w:hAnsi="Times New Roman" w:cs="Times New Roman"/>
              </w:rPr>
            </w:pPr>
            <w:r w:rsidRPr="007C18D3">
              <w:rPr>
                <w:rFonts w:ascii="Times New Roman" w:eastAsia="Times New Roman" w:hAnsi="Times New Roman" w:cs="Times New Roman"/>
              </w:rPr>
              <w:t>Строк участі особи у відповідному громадському об’єднанні</w:t>
            </w:r>
          </w:p>
        </w:tc>
        <w:tc>
          <w:tcPr>
            <w:tcW w:w="1442" w:type="dxa"/>
            <w:gridSpan w:val="2"/>
            <w:hideMark/>
          </w:tcPr>
          <w:p w14:paraId="00565820" w14:textId="77777777" w:rsidR="007C18D3" w:rsidRPr="007C18D3" w:rsidRDefault="007C18D3" w:rsidP="007C18D3">
            <w:pPr>
              <w:spacing w:line="256" w:lineRule="auto"/>
              <w:jc w:val="center"/>
              <w:rPr>
                <w:rFonts w:ascii="Times New Roman" w:eastAsia="Times New Roman" w:hAnsi="Times New Roman" w:cs="Times New Roman"/>
              </w:rPr>
            </w:pPr>
            <w:r w:rsidRPr="007C18D3">
              <w:rPr>
                <w:rFonts w:ascii="Times New Roman" w:eastAsia="Times New Roman" w:hAnsi="Times New Roman" w:cs="Times New Roman"/>
              </w:rPr>
              <w:t>Роль особи в громадському об’єднанні</w:t>
            </w:r>
          </w:p>
        </w:tc>
        <w:tc>
          <w:tcPr>
            <w:tcW w:w="1689" w:type="dxa"/>
            <w:gridSpan w:val="3"/>
            <w:hideMark/>
          </w:tcPr>
          <w:p w14:paraId="0B7F7275" w14:textId="77777777" w:rsidR="007C18D3" w:rsidRPr="007C18D3" w:rsidRDefault="007C18D3" w:rsidP="007C18D3">
            <w:pPr>
              <w:spacing w:line="256" w:lineRule="auto"/>
              <w:jc w:val="center"/>
              <w:rPr>
                <w:rFonts w:ascii="Times New Roman" w:eastAsia="Times New Roman" w:hAnsi="Times New Roman" w:cs="Times New Roman"/>
              </w:rPr>
            </w:pPr>
            <w:r w:rsidRPr="007C18D3">
              <w:rPr>
                <w:rFonts w:ascii="Times New Roman" w:eastAsia="Times New Roman" w:hAnsi="Times New Roman" w:cs="Times New Roman"/>
              </w:rPr>
              <w:t>Посилання на веб-сайт громадського об’єднання</w:t>
            </w:r>
          </w:p>
        </w:tc>
      </w:tr>
      <w:tr w:rsidR="007C18D3" w:rsidRPr="007C18D3" w14:paraId="58CBB49C" w14:textId="77777777" w:rsidTr="007C18D3">
        <w:trPr>
          <w:gridAfter w:val="1"/>
          <w:wAfter w:w="55" w:type="dxa"/>
          <w:trHeight w:val="1161"/>
        </w:trPr>
        <w:tc>
          <w:tcPr>
            <w:tcW w:w="289" w:type="dxa"/>
            <w:hideMark/>
          </w:tcPr>
          <w:p w14:paraId="212FAB72" w14:textId="77777777" w:rsidR="007C18D3" w:rsidRPr="007C18D3" w:rsidRDefault="007C18D3" w:rsidP="007C18D3">
            <w:pPr>
              <w:spacing w:line="256" w:lineRule="auto"/>
              <w:jc w:val="center"/>
              <w:rPr>
                <w:rFonts w:ascii="Times New Roman" w:eastAsia="Times New Roman" w:hAnsi="Times New Roman" w:cs="Times New Roman"/>
                <w:lang w:val="ru-RU"/>
              </w:rPr>
            </w:pPr>
            <w:r w:rsidRPr="007C18D3">
              <w:rPr>
                <w:rFonts w:ascii="Times New Roman" w:eastAsia="Times New Roman" w:hAnsi="Times New Roman" w:cs="Times New Roman"/>
                <w:lang w:val="ru-RU"/>
              </w:rPr>
              <w:t>1</w:t>
            </w:r>
          </w:p>
        </w:tc>
        <w:tc>
          <w:tcPr>
            <w:tcW w:w="1263" w:type="dxa"/>
            <w:gridSpan w:val="2"/>
            <w:hideMark/>
          </w:tcPr>
          <w:p w14:paraId="3CD0FDBB" w14:textId="77777777" w:rsidR="007C18D3" w:rsidRPr="007C18D3" w:rsidRDefault="007C18D3" w:rsidP="007C18D3">
            <w:pPr>
              <w:spacing w:line="256" w:lineRule="auto"/>
              <w:jc w:val="center"/>
              <w:rPr>
                <w:rFonts w:ascii="Times New Roman" w:eastAsia="Times New Roman" w:hAnsi="Times New Roman" w:cs="Times New Roman"/>
              </w:rPr>
            </w:pPr>
            <w:r w:rsidRPr="007C18D3">
              <w:rPr>
                <w:rFonts w:ascii="Times New Roman" w:eastAsia="Times New Roman" w:hAnsi="Times New Roman" w:cs="Times New Roman"/>
              </w:rPr>
              <w:t>ТАК</w:t>
            </w:r>
          </w:p>
        </w:tc>
        <w:tc>
          <w:tcPr>
            <w:tcW w:w="2142" w:type="dxa"/>
            <w:gridSpan w:val="2"/>
            <w:hideMark/>
          </w:tcPr>
          <w:p w14:paraId="38A2D1CD" w14:textId="77777777" w:rsidR="007C18D3" w:rsidRPr="007C18D3" w:rsidRDefault="007C18D3" w:rsidP="007C18D3">
            <w:pPr>
              <w:spacing w:line="256" w:lineRule="auto"/>
              <w:jc w:val="center"/>
              <w:rPr>
                <w:rFonts w:ascii="Times New Roman" w:eastAsia="Times New Roman" w:hAnsi="Times New Roman" w:cs="Times New Roman"/>
              </w:rPr>
            </w:pPr>
            <w:r w:rsidRPr="007C18D3">
              <w:rPr>
                <w:rFonts w:ascii="Times New Roman" w:eastAsia="Times New Roman" w:hAnsi="Times New Roman" w:cs="Times New Roman"/>
              </w:rPr>
              <w:t>ГРОМАДСЬКА СПІЛКА "УКРАЇНСЬКА ВІТРОЕНЕРГЕТИЧНА АСОЦІАЦІЯ"</w:t>
            </w:r>
          </w:p>
        </w:tc>
        <w:tc>
          <w:tcPr>
            <w:tcW w:w="1777" w:type="dxa"/>
            <w:hideMark/>
          </w:tcPr>
          <w:p w14:paraId="595785FB" w14:textId="77777777" w:rsidR="007C18D3" w:rsidRPr="007C18D3" w:rsidRDefault="007C18D3" w:rsidP="007C18D3">
            <w:pPr>
              <w:spacing w:line="256" w:lineRule="auto"/>
              <w:jc w:val="center"/>
              <w:rPr>
                <w:rFonts w:ascii="Times New Roman" w:eastAsia="Times New Roman" w:hAnsi="Times New Roman" w:cs="Times New Roman"/>
              </w:rPr>
            </w:pPr>
            <w:r w:rsidRPr="007C18D3">
              <w:rPr>
                <w:rFonts w:ascii="Times New Roman" w:eastAsia="Times New Roman" w:hAnsi="Times New Roman" w:cs="Times New Roman"/>
              </w:rPr>
              <w:t>01019, Україна, місто Київ, вулиця Шота Руставелі, будинок, 39/41</w:t>
            </w:r>
          </w:p>
        </w:tc>
        <w:tc>
          <w:tcPr>
            <w:tcW w:w="1321" w:type="dxa"/>
            <w:gridSpan w:val="3"/>
            <w:hideMark/>
          </w:tcPr>
          <w:p w14:paraId="0DBBC63A" w14:textId="77777777" w:rsidR="007C18D3" w:rsidRPr="007C18D3" w:rsidRDefault="007C18D3" w:rsidP="007C18D3">
            <w:pPr>
              <w:spacing w:line="256" w:lineRule="auto"/>
              <w:jc w:val="center"/>
              <w:rPr>
                <w:rFonts w:ascii="Times New Roman" w:eastAsia="Times New Roman" w:hAnsi="Times New Roman" w:cs="Times New Roman"/>
              </w:rPr>
            </w:pPr>
            <w:r w:rsidRPr="007C18D3">
              <w:rPr>
                <w:rFonts w:ascii="Times New Roman" w:eastAsia="Times New Roman" w:hAnsi="Times New Roman" w:cs="Times New Roman"/>
              </w:rPr>
              <w:t>94.12 Діяльність професійних громадських організацій</w:t>
            </w:r>
          </w:p>
        </w:tc>
        <w:tc>
          <w:tcPr>
            <w:tcW w:w="1442" w:type="dxa"/>
            <w:gridSpan w:val="2"/>
            <w:hideMark/>
          </w:tcPr>
          <w:p w14:paraId="77B062F4" w14:textId="3B32A1F8" w:rsidR="007C18D3" w:rsidRPr="007C18D3" w:rsidRDefault="007C18D3" w:rsidP="007C18D3">
            <w:pPr>
              <w:spacing w:line="256" w:lineRule="auto"/>
              <w:jc w:val="center"/>
              <w:rPr>
                <w:rFonts w:ascii="Times New Roman" w:eastAsia="Times New Roman" w:hAnsi="Times New Roman" w:cs="Times New Roman"/>
              </w:rPr>
            </w:pPr>
            <w:r w:rsidRPr="007C18D3">
              <w:rPr>
                <w:rFonts w:ascii="Times New Roman" w:eastAsia="Times New Roman" w:hAnsi="Times New Roman" w:cs="Times New Roman"/>
              </w:rPr>
              <w:t>2021-202</w:t>
            </w:r>
            <w:r w:rsidR="006E183B">
              <w:rPr>
                <w:rFonts w:ascii="Times New Roman" w:eastAsia="Times New Roman" w:hAnsi="Times New Roman" w:cs="Times New Roman"/>
              </w:rPr>
              <w:t>4</w:t>
            </w:r>
          </w:p>
        </w:tc>
        <w:tc>
          <w:tcPr>
            <w:tcW w:w="1364" w:type="dxa"/>
            <w:gridSpan w:val="2"/>
            <w:hideMark/>
          </w:tcPr>
          <w:p w14:paraId="44D11A35" w14:textId="77777777" w:rsidR="007C18D3" w:rsidRPr="007C18D3" w:rsidRDefault="007C18D3" w:rsidP="007C18D3">
            <w:pPr>
              <w:spacing w:line="256" w:lineRule="auto"/>
              <w:jc w:val="center"/>
              <w:rPr>
                <w:rFonts w:ascii="Times New Roman" w:eastAsia="Times New Roman" w:hAnsi="Times New Roman" w:cs="Times New Roman"/>
              </w:rPr>
            </w:pPr>
            <w:r w:rsidRPr="007C18D3">
              <w:rPr>
                <w:rFonts w:ascii="Times New Roman" w:eastAsia="Times New Roman" w:hAnsi="Times New Roman" w:cs="Times New Roman"/>
              </w:rPr>
              <w:t>Учасник</w:t>
            </w:r>
          </w:p>
        </w:tc>
        <w:tc>
          <w:tcPr>
            <w:tcW w:w="1567" w:type="dxa"/>
            <w:hideMark/>
          </w:tcPr>
          <w:p w14:paraId="24E74EEE" w14:textId="52280D99" w:rsidR="007C18D3" w:rsidRPr="007C18D3" w:rsidRDefault="007C18D3" w:rsidP="007C18D3">
            <w:pPr>
              <w:spacing w:line="256" w:lineRule="auto"/>
              <w:jc w:val="center"/>
              <w:rPr>
                <w:rFonts w:ascii="Times New Roman" w:eastAsia="Times New Roman" w:hAnsi="Times New Roman" w:cs="Times New Roman"/>
              </w:rPr>
            </w:pPr>
            <w:r w:rsidRPr="007C18D3">
              <w:rPr>
                <w:rFonts w:ascii="Times New Roman" w:eastAsia="Times New Roman" w:hAnsi="Times New Roman" w:cs="Times New Roman"/>
                <w:color w:val="000000"/>
              </w:rPr>
              <w:t>https://uwea.com.ua/ua/</w:t>
            </w:r>
          </w:p>
        </w:tc>
      </w:tr>
    </w:tbl>
    <w:p w14:paraId="6DED795C" w14:textId="77777777" w:rsidR="0047675A" w:rsidRDefault="0047675A">
      <w:pPr>
        <w:widowControl w:val="0"/>
        <w:autoSpaceDE w:val="0"/>
        <w:autoSpaceDN w:val="0"/>
        <w:adjustRightInd w:val="0"/>
        <w:spacing w:after="0" w:line="240" w:lineRule="auto"/>
        <w:jc w:val="both"/>
        <w:rPr>
          <w:rFonts w:ascii="Times New Roman CYR" w:hAnsi="Times New Roman CYR" w:cs="Times New Roman CYR"/>
          <w:sz w:val="24"/>
          <w:szCs w:val="24"/>
        </w:rPr>
      </w:pPr>
    </w:p>
    <w:p w14:paraId="4A55B170" w14:textId="0628264A"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2.Спiльна дiяльнiсть, яку особа проводить з iншими органiзацiями, пiдприємствами, установами, при цьому зазначаються сума вкладiв, мета вкладiв (отримання прибутку, iншi цiлi) та отриманий фiнансовий результат за звiтний рiк з кожного виду спiльної дiяльностi.</w:t>
      </w:r>
    </w:p>
    <w:p w14:paraId="17CDC6F8" w14:textId="4D51A8C4"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не проводить спiльної дiяльностi з iншими органiзацiями</w:t>
      </w:r>
      <w:r w:rsidR="00965833">
        <w:rPr>
          <w:rFonts w:ascii="Times New Roman CYR" w:hAnsi="Times New Roman CYR" w:cs="Times New Roman CYR"/>
          <w:sz w:val="24"/>
          <w:szCs w:val="24"/>
        </w:rPr>
        <w:t>.</w:t>
      </w:r>
    </w:p>
    <w:p w14:paraId="4C56CD98" w14:textId="460D454B"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3.Опис обраної облiкової полiтики (метод нарахування амортизацiї, метод оцiнки вартостi запасiв, метод облiку та оцiнки вартостi фiнансових iнвестицiй тощо).</w:t>
      </w:r>
    </w:p>
    <w:p w14:paraId="12542AC0"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b/>
          <w:i/>
          <w:sz w:val="24"/>
          <w:szCs w:val="24"/>
        </w:rPr>
        <w:t>Функціональна валюта і валюта представлення.</w:t>
      </w:r>
      <w:r w:rsidRPr="007C18D3">
        <w:rPr>
          <w:rFonts w:ascii="Times New Roman" w:eastAsia="Times New Roman" w:hAnsi="Times New Roman" w:cs="Times New Roman"/>
          <w:sz w:val="24"/>
          <w:szCs w:val="24"/>
        </w:rPr>
        <w:t xml:space="preserve"> Гривня - функціональною валютою Компанії. Операції, деноміновані у валютах, інших, ніж відповідна функціональна валюта, перераховуються у функціональну валюту за курсом обміну, який діє на дату операції. Прибутки та збитки від курсових різниць, що виникають у результаті розрахунку за такими операціями та перерахунку монетарних активів і зобов'язань, деномінованих в іноземній валюті, у функціональну валюту на кінець року, визнаються у звіті про прибуток чи збиток. Перерахунок на кінець року не застосовується до немонетарних позицій.</w:t>
      </w:r>
    </w:p>
    <w:p w14:paraId="41F8BEE6" w14:textId="77777777" w:rsidR="007C18D3" w:rsidRPr="007C18D3" w:rsidRDefault="007C18D3" w:rsidP="007C18D3">
      <w:pPr>
        <w:spacing w:after="0" w:line="240" w:lineRule="auto"/>
        <w:jc w:val="both"/>
        <w:rPr>
          <w:rFonts w:ascii="Times New Roman" w:eastAsia="Times New Roman" w:hAnsi="Times New Roman" w:cs="Times New Roman"/>
          <w:color w:val="000000"/>
          <w:sz w:val="24"/>
          <w:szCs w:val="24"/>
        </w:rPr>
      </w:pPr>
      <w:r w:rsidRPr="007C18D3">
        <w:rPr>
          <w:rFonts w:ascii="Times New Roman" w:eastAsia="Calibri" w:hAnsi="Times New Roman" w:cs="Times New Roman"/>
          <w:b/>
          <w:bCs/>
          <w:i/>
          <w:sz w:val="24"/>
          <w:szCs w:val="24"/>
          <w:lang w:eastAsia="en-US"/>
        </w:rPr>
        <w:t>Класифікація курсових різниць.</w:t>
      </w:r>
      <w:r w:rsidRPr="007C18D3">
        <w:rPr>
          <w:rFonts w:ascii="Times New Roman" w:eastAsia="Calibri" w:hAnsi="Times New Roman" w:cs="Times New Roman"/>
          <w:sz w:val="24"/>
          <w:szCs w:val="24"/>
          <w:lang w:eastAsia="en-US"/>
        </w:rPr>
        <w:t xml:space="preserve"> </w:t>
      </w:r>
      <w:r w:rsidRPr="007C18D3">
        <w:rPr>
          <w:rFonts w:ascii="Times New Roman" w:eastAsia="Times New Roman" w:hAnsi="Times New Roman" w:cs="Times New Roman"/>
          <w:color w:val="000000"/>
          <w:sz w:val="24"/>
          <w:szCs w:val="24"/>
        </w:rPr>
        <w:t>Курсові різниці за дебіторською заборгованістю, кредиторською заборгованістю, грошовими коштами та їх еквівалентами класифіковані у звіті про фінансові результати у рядку  «Інші операційні доходи» та у рядку  «Інші операційні витрати». Курсові різниці, визнані щодо інших монетарних активів і зобов'язань, класифіковані у звіті про фінансові результати у рядку  «Інші доходи» та у рядку  «Інші витрати».</w:t>
      </w:r>
    </w:p>
    <w:p w14:paraId="7EC04B67" w14:textId="77777777" w:rsidR="007C18D3" w:rsidRPr="007C18D3" w:rsidRDefault="007C18D3" w:rsidP="007C18D3">
      <w:pPr>
        <w:spacing w:after="0" w:line="240" w:lineRule="auto"/>
        <w:jc w:val="both"/>
        <w:rPr>
          <w:rFonts w:ascii="Times New Roman" w:eastAsia="Times New Roman" w:hAnsi="Times New Roman" w:cs="Times New Roman"/>
          <w:color w:val="000000"/>
          <w:sz w:val="24"/>
          <w:szCs w:val="24"/>
        </w:rPr>
      </w:pPr>
      <w:bookmarkStart w:id="0" w:name="_Toc360540742"/>
      <w:bookmarkStart w:id="1" w:name="_Toc360121869"/>
      <w:bookmarkStart w:id="2" w:name="_Toc360540743"/>
      <w:bookmarkEnd w:id="0"/>
      <w:bookmarkEnd w:id="1"/>
      <w:bookmarkEnd w:id="2"/>
      <w:r w:rsidRPr="007C18D3">
        <w:rPr>
          <w:rFonts w:ascii="Times New Roman" w:eastAsia="Times New Roman" w:hAnsi="Times New Roman" w:cs="Times New Roman"/>
          <w:b/>
          <w:i/>
          <w:sz w:val="24"/>
          <w:szCs w:val="24"/>
        </w:rPr>
        <w:t xml:space="preserve">Основні засоби. </w:t>
      </w:r>
      <w:r w:rsidRPr="007C18D3">
        <w:rPr>
          <w:rFonts w:ascii="Times New Roman" w:eastAsia="Times New Roman" w:hAnsi="Times New Roman" w:cs="Times New Roman"/>
          <w:color w:val="000000"/>
          <w:sz w:val="24"/>
          <w:szCs w:val="24"/>
        </w:rPr>
        <w:t xml:space="preserve">Первинні придбання основних засобів обліковуються за первісною вартістю. Первісна вартість об’єкту основних засобів включає витрати, безпосередньо пов’язані з його придбанням. Первісна вартість активів, створених власними силами Компанії, включає вартість матеріалів, прямі витрати на оплату праці та відповідну частину виробничих накладних витрат. </w:t>
      </w:r>
    </w:p>
    <w:p w14:paraId="3219A40E" w14:textId="77777777" w:rsidR="007C18D3" w:rsidRPr="007C18D3" w:rsidRDefault="007C18D3" w:rsidP="007C18D3">
      <w:pPr>
        <w:spacing w:after="0" w:line="240" w:lineRule="auto"/>
        <w:jc w:val="both"/>
        <w:rPr>
          <w:rFonts w:ascii="Times New Roman" w:eastAsia="Times New Roman" w:hAnsi="Times New Roman" w:cs="Times New Roman"/>
          <w:color w:val="000000"/>
          <w:sz w:val="24"/>
          <w:szCs w:val="24"/>
        </w:rPr>
      </w:pPr>
      <w:r w:rsidRPr="007C18D3">
        <w:rPr>
          <w:rFonts w:ascii="Times New Roman" w:eastAsia="Times New Roman" w:hAnsi="Times New Roman" w:cs="Times New Roman"/>
          <w:color w:val="000000"/>
          <w:sz w:val="24"/>
          <w:szCs w:val="24"/>
        </w:rPr>
        <w:t xml:space="preserve">У подальшому Компанія використовує метод оцінки основних засобів за переоціненою вартістю. Справедлива вартість визначається за результатами оцінки, проведеної зовнішніми незалежними </w:t>
      </w:r>
      <w:r w:rsidRPr="007C18D3">
        <w:rPr>
          <w:rFonts w:ascii="Times New Roman" w:eastAsia="Times New Roman" w:hAnsi="Times New Roman" w:cs="Times New Roman"/>
          <w:color w:val="000000"/>
          <w:sz w:val="24"/>
          <w:szCs w:val="24"/>
        </w:rPr>
        <w:lastRenderedPageBreak/>
        <w:t xml:space="preserve">оцінювачами. Регулярність переоцінки залежить від змін справедливої вартості активів, які переоцінюються. Подальші надходження основних засобів обліковуються за первісною вартістю. </w:t>
      </w:r>
    </w:p>
    <w:p w14:paraId="1CB78DD2"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sz w:val="24"/>
          <w:szCs w:val="24"/>
        </w:rPr>
        <w:t>Збільшення балансової вартості, що виникає внаслідок переоцінки, відноситься за кредитом на резерв переоцінки в капіталі через інший сукупний дохід. Зменшення балансової вартості активу, яке компенсує попереднє збільшення балансової вартості того самого активу, відноситься на резерв переоцінки у складі капіталу через інший сукупний дохід. Всі інші випадки зменшення балансової вартості відносяться на звіт про прибуток чи збиток. Однак якщо збиток від знецінення того самого переоціненого активу раніше був визнаний у звіті про прибуток чи збиток, сторно цього збитку від знецінення також визнається у звіті про прибуток чи збиток. Кожного року різниця між сумою амортизації, розрахованої на основі переоціненої балансової вартості активу, яку віднесено на звіт про прибуток чи збиток, та сумою амортизації, розрахованої на основі первісної вартості активу, переноситься з резерву переоцінки до складу нерозподіленого прибутку.</w:t>
      </w:r>
    </w:p>
    <w:p w14:paraId="48C877DF"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sz w:val="24"/>
          <w:szCs w:val="24"/>
        </w:rPr>
        <w:t>Вартість заміни тих компонентів основних засобів, які визнаються окремо, капіталізується, а балансова вартість замінених компонентів списується. Інші подальші витрати капіталізуються лише у тих випадках, якщо вони призводять до збільшення майбутніх економічних вигод від основного засобу. Всі інші витрати визнаються у звіті про прибуток чи збиток у складі витрат того періоду, в якому вони понесені.</w:t>
      </w:r>
    </w:p>
    <w:p w14:paraId="4DAB83E5"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sz w:val="24"/>
          <w:szCs w:val="24"/>
        </w:rPr>
        <w:t>Визнання основних засобів припиняється після їх вибуття або якщо тривале використання активу, як очікується, не принесе майбутніх економічних вигод. Прибутки та збитки від вибуття основних засобів визначаються шляхом порівняння суми надходжень з їхньою балансовою вартістю та визнаються у звіті про прибуток чи збиток.</w:t>
      </w:r>
    </w:p>
    <w:p w14:paraId="47EFD8E2"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b/>
          <w:i/>
          <w:sz w:val="24"/>
          <w:szCs w:val="24"/>
        </w:rPr>
        <w:t xml:space="preserve">Амортизація. </w:t>
      </w:r>
      <w:r w:rsidRPr="007C18D3">
        <w:rPr>
          <w:rFonts w:ascii="Times New Roman" w:eastAsia="Times New Roman" w:hAnsi="Times New Roman" w:cs="Times New Roman"/>
          <w:sz w:val="24"/>
          <w:szCs w:val="24"/>
        </w:rPr>
        <w:t>Амортизація об’єктів основних засобів відноситься на звіт про прибуток чи збиток лінійним методом з метою рівномірного зменшення первісної вартості окремих активів до їх ліквідаційної вартості протягом оціночного строку їх експлуатації. Нарахування амортизації починається з дати придбання, а у випадку активів, створених власними силами Компанії, – з того часу, коли створення активу завершено і він готовий до експлуатації.</w:t>
      </w:r>
    </w:p>
    <w:p w14:paraId="57603722"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sz w:val="24"/>
          <w:szCs w:val="24"/>
        </w:rPr>
        <w:t>Розрахункові строки експлуатації активів є такими:</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5386"/>
        <w:gridCol w:w="4814"/>
      </w:tblGrid>
      <w:tr w:rsidR="007C18D3" w:rsidRPr="007C18D3" w14:paraId="3CC386C6" w14:textId="77777777" w:rsidTr="007C18D3">
        <w:trPr>
          <w:trHeight w:val="268"/>
        </w:trPr>
        <w:tc>
          <w:tcPr>
            <w:tcW w:w="5387" w:type="dxa"/>
            <w:tcBorders>
              <w:top w:val="single" w:sz="4" w:space="0" w:color="auto"/>
              <w:left w:val="single" w:sz="4" w:space="0" w:color="auto"/>
              <w:bottom w:val="single" w:sz="4" w:space="0" w:color="auto"/>
              <w:right w:val="single" w:sz="4" w:space="0" w:color="auto"/>
            </w:tcBorders>
          </w:tcPr>
          <w:p w14:paraId="212FF5CF" w14:textId="77777777" w:rsidR="007C18D3" w:rsidRPr="007C18D3" w:rsidRDefault="007C18D3" w:rsidP="007C18D3">
            <w:pPr>
              <w:spacing w:after="0" w:line="240" w:lineRule="auto"/>
              <w:rPr>
                <w:rFonts w:ascii="Times New Roman" w:eastAsia="Calibri" w:hAnsi="Times New Roman" w:cs="Times New Roman"/>
                <w:sz w:val="24"/>
                <w:szCs w:val="24"/>
                <w:lang w:eastAsia="en-US"/>
              </w:rPr>
            </w:pPr>
          </w:p>
        </w:tc>
        <w:tc>
          <w:tcPr>
            <w:tcW w:w="4814" w:type="dxa"/>
            <w:tcBorders>
              <w:top w:val="single" w:sz="4" w:space="0" w:color="auto"/>
              <w:left w:val="single" w:sz="4" w:space="0" w:color="auto"/>
              <w:bottom w:val="single" w:sz="4" w:space="0" w:color="auto"/>
              <w:right w:val="single" w:sz="4" w:space="0" w:color="auto"/>
            </w:tcBorders>
            <w:hideMark/>
          </w:tcPr>
          <w:p w14:paraId="47F5D39A" w14:textId="77777777" w:rsidR="007C18D3" w:rsidRPr="007C18D3" w:rsidRDefault="007C18D3" w:rsidP="007C18D3">
            <w:pPr>
              <w:spacing w:after="0" w:line="240" w:lineRule="auto"/>
              <w:jc w:val="right"/>
              <w:rPr>
                <w:rFonts w:ascii="Times New Roman" w:eastAsia="Calibri" w:hAnsi="Times New Roman" w:cs="Times New Roman"/>
                <w:sz w:val="24"/>
                <w:szCs w:val="24"/>
                <w:u w:val="single"/>
                <w:lang w:eastAsia="en-US"/>
              </w:rPr>
            </w:pPr>
            <w:r w:rsidRPr="007C18D3">
              <w:rPr>
                <w:rFonts w:ascii="Times New Roman" w:eastAsia="Calibri" w:hAnsi="Times New Roman" w:cs="Times New Roman"/>
                <w:sz w:val="24"/>
                <w:szCs w:val="24"/>
                <w:u w:val="single"/>
                <w:lang w:eastAsia="en-US"/>
              </w:rPr>
              <w:t>Строки експлуатації у роках</w:t>
            </w:r>
          </w:p>
        </w:tc>
      </w:tr>
      <w:tr w:rsidR="007C18D3" w:rsidRPr="007C18D3" w14:paraId="7728959B" w14:textId="77777777" w:rsidTr="007C18D3">
        <w:tc>
          <w:tcPr>
            <w:tcW w:w="5387" w:type="dxa"/>
            <w:tcBorders>
              <w:top w:val="single" w:sz="4" w:space="0" w:color="auto"/>
              <w:left w:val="single" w:sz="4" w:space="0" w:color="auto"/>
              <w:bottom w:val="single" w:sz="4" w:space="0" w:color="auto"/>
              <w:right w:val="single" w:sz="4" w:space="0" w:color="auto"/>
            </w:tcBorders>
            <w:hideMark/>
          </w:tcPr>
          <w:p w14:paraId="34162CE0" w14:textId="77777777" w:rsidR="007C18D3" w:rsidRPr="007C18D3" w:rsidRDefault="007C18D3" w:rsidP="007C18D3">
            <w:pPr>
              <w:spacing w:after="0" w:line="240" w:lineRule="auto"/>
              <w:ind w:left="85" w:hanging="85"/>
              <w:rPr>
                <w:rFonts w:ascii="Times New Roman" w:eastAsia="Calibri" w:hAnsi="Times New Roman" w:cs="Times New Roman"/>
                <w:sz w:val="24"/>
                <w:szCs w:val="24"/>
                <w:lang w:eastAsia="en-US"/>
              </w:rPr>
            </w:pPr>
            <w:r w:rsidRPr="007C18D3">
              <w:rPr>
                <w:rFonts w:ascii="Times New Roman" w:eastAsia="Calibri" w:hAnsi="Times New Roman" w:cs="Times New Roman"/>
                <w:sz w:val="24"/>
                <w:szCs w:val="24"/>
                <w:lang w:eastAsia="en-US"/>
              </w:rPr>
              <w:t xml:space="preserve">Будівлі та споруди </w:t>
            </w:r>
          </w:p>
        </w:tc>
        <w:tc>
          <w:tcPr>
            <w:tcW w:w="4814" w:type="dxa"/>
            <w:tcBorders>
              <w:top w:val="single" w:sz="4" w:space="0" w:color="auto"/>
              <w:left w:val="single" w:sz="4" w:space="0" w:color="auto"/>
              <w:bottom w:val="single" w:sz="4" w:space="0" w:color="auto"/>
              <w:right w:val="single" w:sz="4" w:space="0" w:color="auto"/>
            </w:tcBorders>
            <w:hideMark/>
          </w:tcPr>
          <w:p w14:paraId="51C46A23" w14:textId="77777777" w:rsidR="007C18D3" w:rsidRPr="007C18D3" w:rsidRDefault="007C18D3" w:rsidP="007C18D3">
            <w:pPr>
              <w:spacing w:after="0" w:line="240" w:lineRule="auto"/>
              <w:ind w:left="85" w:hanging="85"/>
              <w:jc w:val="right"/>
              <w:rPr>
                <w:rFonts w:ascii="Times New Roman" w:eastAsia="Calibri" w:hAnsi="Times New Roman" w:cs="Times New Roman"/>
                <w:sz w:val="24"/>
                <w:szCs w:val="24"/>
                <w:lang w:eastAsia="en-US"/>
              </w:rPr>
            </w:pPr>
            <w:r w:rsidRPr="007C18D3">
              <w:rPr>
                <w:rFonts w:ascii="Times New Roman" w:eastAsia="Calibri" w:hAnsi="Times New Roman" w:cs="Times New Roman"/>
                <w:sz w:val="24"/>
                <w:szCs w:val="24"/>
                <w:lang w:eastAsia="en-US"/>
              </w:rPr>
              <w:t>від 10 до 40</w:t>
            </w:r>
          </w:p>
        </w:tc>
      </w:tr>
      <w:tr w:rsidR="007C18D3" w:rsidRPr="007C18D3" w14:paraId="14148312" w14:textId="77777777" w:rsidTr="007C18D3">
        <w:tc>
          <w:tcPr>
            <w:tcW w:w="5387" w:type="dxa"/>
            <w:tcBorders>
              <w:top w:val="single" w:sz="4" w:space="0" w:color="auto"/>
              <w:left w:val="single" w:sz="4" w:space="0" w:color="auto"/>
              <w:bottom w:val="single" w:sz="4" w:space="0" w:color="auto"/>
              <w:right w:val="single" w:sz="4" w:space="0" w:color="auto"/>
            </w:tcBorders>
            <w:hideMark/>
          </w:tcPr>
          <w:p w14:paraId="6B0053CA" w14:textId="77777777" w:rsidR="007C18D3" w:rsidRPr="007C18D3" w:rsidRDefault="007C18D3" w:rsidP="007C18D3">
            <w:pPr>
              <w:spacing w:after="0" w:line="240" w:lineRule="auto"/>
              <w:ind w:left="85" w:hanging="85"/>
              <w:rPr>
                <w:rFonts w:ascii="Times New Roman" w:eastAsia="Calibri" w:hAnsi="Times New Roman" w:cs="Times New Roman"/>
                <w:sz w:val="24"/>
                <w:szCs w:val="24"/>
                <w:lang w:eastAsia="en-US"/>
              </w:rPr>
            </w:pPr>
            <w:r w:rsidRPr="007C18D3">
              <w:rPr>
                <w:rFonts w:ascii="Times New Roman" w:eastAsia="Calibri" w:hAnsi="Times New Roman" w:cs="Times New Roman"/>
                <w:sz w:val="24"/>
                <w:szCs w:val="24"/>
                <w:lang w:eastAsia="en-US"/>
              </w:rPr>
              <w:t>Вітрові турбіни</w:t>
            </w:r>
          </w:p>
        </w:tc>
        <w:tc>
          <w:tcPr>
            <w:tcW w:w="4814" w:type="dxa"/>
            <w:tcBorders>
              <w:top w:val="single" w:sz="4" w:space="0" w:color="auto"/>
              <w:left w:val="single" w:sz="4" w:space="0" w:color="auto"/>
              <w:bottom w:val="single" w:sz="4" w:space="0" w:color="auto"/>
              <w:right w:val="single" w:sz="4" w:space="0" w:color="auto"/>
            </w:tcBorders>
            <w:hideMark/>
          </w:tcPr>
          <w:p w14:paraId="069B6F96" w14:textId="77777777" w:rsidR="007C18D3" w:rsidRPr="007C18D3" w:rsidRDefault="007C18D3" w:rsidP="007C18D3">
            <w:pPr>
              <w:spacing w:after="0" w:line="240" w:lineRule="auto"/>
              <w:ind w:left="85" w:hanging="85"/>
              <w:jc w:val="right"/>
              <w:rPr>
                <w:rFonts w:ascii="Times New Roman" w:eastAsia="Calibri" w:hAnsi="Times New Roman" w:cs="Times New Roman"/>
                <w:sz w:val="24"/>
                <w:szCs w:val="24"/>
                <w:lang w:eastAsia="en-US"/>
              </w:rPr>
            </w:pPr>
            <w:r w:rsidRPr="007C18D3">
              <w:rPr>
                <w:rFonts w:ascii="Times New Roman" w:eastAsia="Calibri" w:hAnsi="Times New Roman" w:cs="Times New Roman"/>
                <w:sz w:val="24"/>
                <w:szCs w:val="24"/>
                <w:lang w:eastAsia="en-US"/>
              </w:rPr>
              <w:t>20</w:t>
            </w:r>
          </w:p>
        </w:tc>
      </w:tr>
      <w:tr w:rsidR="007C18D3" w:rsidRPr="007C18D3" w14:paraId="08164633" w14:textId="77777777" w:rsidTr="007C18D3">
        <w:tc>
          <w:tcPr>
            <w:tcW w:w="5387" w:type="dxa"/>
            <w:tcBorders>
              <w:top w:val="single" w:sz="4" w:space="0" w:color="auto"/>
              <w:left w:val="single" w:sz="4" w:space="0" w:color="auto"/>
              <w:bottom w:val="single" w:sz="4" w:space="0" w:color="auto"/>
              <w:right w:val="single" w:sz="4" w:space="0" w:color="auto"/>
            </w:tcBorders>
            <w:hideMark/>
          </w:tcPr>
          <w:p w14:paraId="71F4F824" w14:textId="77777777" w:rsidR="007C18D3" w:rsidRPr="007C18D3" w:rsidRDefault="007C18D3" w:rsidP="007C18D3">
            <w:pPr>
              <w:spacing w:after="0" w:line="240" w:lineRule="auto"/>
              <w:ind w:left="85" w:hanging="85"/>
              <w:rPr>
                <w:rFonts w:ascii="Times New Roman" w:eastAsia="Calibri" w:hAnsi="Times New Roman" w:cs="Times New Roman"/>
                <w:sz w:val="24"/>
                <w:szCs w:val="24"/>
                <w:lang w:eastAsia="en-US"/>
              </w:rPr>
            </w:pPr>
            <w:r w:rsidRPr="007C18D3">
              <w:rPr>
                <w:rFonts w:ascii="Times New Roman" w:eastAsia="Calibri" w:hAnsi="Times New Roman" w:cs="Times New Roman"/>
                <w:sz w:val="24"/>
                <w:szCs w:val="24"/>
                <w:lang w:eastAsia="en-US"/>
              </w:rPr>
              <w:t xml:space="preserve">Виробниче обладнання </w:t>
            </w:r>
          </w:p>
        </w:tc>
        <w:tc>
          <w:tcPr>
            <w:tcW w:w="4814" w:type="dxa"/>
            <w:tcBorders>
              <w:top w:val="single" w:sz="4" w:space="0" w:color="auto"/>
              <w:left w:val="single" w:sz="4" w:space="0" w:color="auto"/>
              <w:bottom w:val="single" w:sz="4" w:space="0" w:color="auto"/>
              <w:right w:val="single" w:sz="4" w:space="0" w:color="auto"/>
            </w:tcBorders>
            <w:hideMark/>
          </w:tcPr>
          <w:p w14:paraId="5DE07C88" w14:textId="77777777" w:rsidR="007C18D3" w:rsidRPr="007C18D3" w:rsidRDefault="007C18D3" w:rsidP="007C18D3">
            <w:pPr>
              <w:spacing w:after="0" w:line="240" w:lineRule="auto"/>
              <w:ind w:left="85" w:hanging="85"/>
              <w:jc w:val="right"/>
              <w:rPr>
                <w:rFonts w:ascii="Times New Roman" w:eastAsia="Calibri" w:hAnsi="Times New Roman" w:cs="Times New Roman"/>
                <w:sz w:val="24"/>
                <w:szCs w:val="24"/>
                <w:lang w:eastAsia="en-US"/>
              </w:rPr>
            </w:pPr>
            <w:r w:rsidRPr="007C18D3">
              <w:rPr>
                <w:rFonts w:ascii="Times New Roman" w:eastAsia="Calibri" w:hAnsi="Times New Roman" w:cs="Times New Roman"/>
                <w:sz w:val="24"/>
                <w:szCs w:val="24"/>
                <w:lang w:eastAsia="en-US"/>
              </w:rPr>
              <w:t>від 2 до 20</w:t>
            </w:r>
          </w:p>
        </w:tc>
      </w:tr>
      <w:tr w:rsidR="007C18D3" w:rsidRPr="007C18D3" w14:paraId="650674FD" w14:textId="77777777" w:rsidTr="007C18D3">
        <w:trPr>
          <w:trHeight w:val="170"/>
        </w:trPr>
        <w:tc>
          <w:tcPr>
            <w:tcW w:w="5387" w:type="dxa"/>
            <w:tcBorders>
              <w:top w:val="single" w:sz="4" w:space="0" w:color="auto"/>
              <w:left w:val="single" w:sz="4" w:space="0" w:color="auto"/>
              <w:bottom w:val="single" w:sz="4" w:space="0" w:color="auto"/>
              <w:right w:val="single" w:sz="4" w:space="0" w:color="auto"/>
            </w:tcBorders>
            <w:hideMark/>
          </w:tcPr>
          <w:p w14:paraId="598FCF5E" w14:textId="77777777" w:rsidR="007C18D3" w:rsidRPr="007C18D3" w:rsidRDefault="007C18D3" w:rsidP="007C18D3">
            <w:pPr>
              <w:spacing w:after="0" w:line="240" w:lineRule="auto"/>
              <w:jc w:val="both"/>
              <w:rPr>
                <w:rFonts w:ascii="Times New Roman" w:eastAsia="Times New Roman" w:hAnsi="Times New Roman" w:cs="Times New Roman"/>
                <w:color w:val="000000"/>
                <w:sz w:val="24"/>
                <w:szCs w:val="24"/>
                <w:lang w:eastAsia="en-US"/>
              </w:rPr>
            </w:pPr>
            <w:r w:rsidRPr="007C18D3">
              <w:rPr>
                <w:rFonts w:ascii="Times New Roman" w:eastAsia="Times New Roman" w:hAnsi="Times New Roman" w:cs="Times New Roman"/>
                <w:color w:val="000000"/>
                <w:sz w:val="24"/>
                <w:szCs w:val="24"/>
                <w:lang w:eastAsia="en-US"/>
              </w:rPr>
              <w:t>Меблі, офісне та інше обладнання</w:t>
            </w:r>
          </w:p>
        </w:tc>
        <w:tc>
          <w:tcPr>
            <w:tcW w:w="4814" w:type="dxa"/>
            <w:tcBorders>
              <w:top w:val="single" w:sz="4" w:space="0" w:color="auto"/>
              <w:left w:val="single" w:sz="4" w:space="0" w:color="auto"/>
              <w:bottom w:val="single" w:sz="4" w:space="0" w:color="auto"/>
              <w:right w:val="single" w:sz="4" w:space="0" w:color="auto"/>
            </w:tcBorders>
            <w:hideMark/>
          </w:tcPr>
          <w:p w14:paraId="7D1335DE" w14:textId="77777777" w:rsidR="007C18D3" w:rsidRPr="007C18D3" w:rsidRDefault="007C18D3" w:rsidP="007C18D3">
            <w:pPr>
              <w:spacing w:after="0" w:line="240" w:lineRule="auto"/>
              <w:jc w:val="right"/>
              <w:rPr>
                <w:rFonts w:ascii="Times New Roman" w:eastAsia="Times New Roman" w:hAnsi="Times New Roman" w:cs="Times New Roman"/>
                <w:color w:val="000000"/>
                <w:sz w:val="24"/>
                <w:szCs w:val="24"/>
                <w:lang w:eastAsia="en-US"/>
              </w:rPr>
            </w:pPr>
            <w:r w:rsidRPr="007C18D3">
              <w:rPr>
                <w:rFonts w:ascii="Times New Roman" w:eastAsia="Times New Roman" w:hAnsi="Times New Roman" w:cs="Times New Roman"/>
                <w:color w:val="000000"/>
                <w:sz w:val="24"/>
                <w:szCs w:val="24"/>
                <w:lang w:eastAsia="en-US"/>
              </w:rPr>
              <w:t xml:space="preserve">                                                         від 2 до 15</w:t>
            </w:r>
          </w:p>
        </w:tc>
      </w:tr>
    </w:tbl>
    <w:p w14:paraId="43C30B1E" w14:textId="77777777" w:rsidR="007C18D3" w:rsidRPr="007C18D3" w:rsidRDefault="007C18D3" w:rsidP="007C18D3">
      <w:pPr>
        <w:spacing w:after="0" w:line="240" w:lineRule="auto"/>
        <w:jc w:val="both"/>
        <w:rPr>
          <w:rFonts w:ascii="Times New Roman" w:eastAsia="Times New Roman" w:hAnsi="Times New Roman" w:cs="Times New Roman"/>
          <w:color w:val="000000"/>
          <w:sz w:val="24"/>
          <w:szCs w:val="24"/>
        </w:rPr>
      </w:pPr>
      <w:r w:rsidRPr="007C18D3">
        <w:rPr>
          <w:rFonts w:ascii="Times New Roman" w:eastAsia="Times New Roman" w:hAnsi="Times New Roman" w:cs="Times New Roman"/>
          <w:color w:val="000000"/>
          <w:sz w:val="24"/>
          <w:szCs w:val="24"/>
        </w:rPr>
        <w:t>Метод амортизації, розрахунковий термін корисного використання та залишкова вартість оцінюються не рідше одного разу на рік і у всіх відповідних випадках коригуються за необхідності.</w:t>
      </w:r>
    </w:p>
    <w:p w14:paraId="2C8E4562" w14:textId="77777777" w:rsidR="007C18D3" w:rsidRPr="007C18D3" w:rsidRDefault="007C18D3" w:rsidP="007C18D3">
      <w:pPr>
        <w:spacing w:after="0" w:line="240" w:lineRule="auto"/>
        <w:jc w:val="both"/>
        <w:rPr>
          <w:rFonts w:ascii="Times New Roman" w:eastAsia="Times New Roman" w:hAnsi="Times New Roman" w:cs="Times New Roman"/>
          <w:color w:val="000000"/>
          <w:sz w:val="24"/>
          <w:szCs w:val="24"/>
        </w:rPr>
      </w:pPr>
      <w:r w:rsidRPr="007C18D3">
        <w:rPr>
          <w:rFonts w:ascii="Times New Roman" w:eastAsia="Times New Roman" w:hAnsi="Times New Roman" w:cs="Times New Roman"/>
          <w:color w:val="000000"/>
          <w:sz w:val="24"/>
          <w:szCs w:val="24"/>
        </w:rPr>
        <w:t xml:space="preserve">Незавершене будівництво являє собою вартість основних засобів, будівництво яких ще не завершено, включаючи аванси постачальникам. Амортизація цих активів не нараховується до їх введення в експлуатацію. </w:t>
      </w:r>
    </w:p>
    <w:p w14:paraId="69087F04"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b/>
          <w:bCs/>
          <w:i/>
          <w:iCs/>
          <w:sz w:val="24"/>
          <w:szCs w:val="24"/>
        </w:rPr>
        <w:t>Нематеріальні активи.</w:t>
      </w:r>
      <w:r w:rsidRPr="007C18D3">
        <w:rPr>
          <w:rFonts w:ascii="Times New Roman" w:eastAsia="Times New Roman" w:hAnsi="Times New Roman" w:cs="Times New Roman"/>
          <w:sz w:val="24"/>
          <w:szCs w:val="24"/>
        </w:rPr>
        <w:t xml:space="preserve"> Всі нематеріальні активи Компанії мають кінцевий строк використання та включають переважно звіти за результатами моніторингу вітру і капіталізоване програмне забезпечення. Придбані нематеріальні активи капіталізуються на основі витрат, понесених на їх придбання та введення в експлуатацію. Нематеріальні активи обліковуються за первісною вартістю за вирахуванням накопиченої амортизації та збитків від знецінення, за наявності. Балансова вартість нематеріальних активів, у випадку їх знецінення, знижується до вартості використання або справедливої вартості мінус витрати на продаж, залежно від того, яка з цих сум більша. Амортизація відноситься на звіт про прибуток чи збиток лінійним методом.</w:t>
      </w:r>
    </w:p>
    <w:p w14:paraId="05FDA20F" w14:textId="77777777" w:rsidR="007C18D3" w:rsidRPr="007C18D3" w:rsidRDefault="007C18D3" w:rsidP="007C18D3">
      <w:pPr>
        <w:spacing w:after="0" w:line="240" w:lineRule="auto"/>
        <w:jc w:val="both"/>
        <w:rPr>
          <w:rFonts w:ascii="Times New Roman" w:eastAsia="Times New Roman" w:hAnsi="Times New Roman" w:cs="Times New Roman"/>
          <w:bCs/>
          <w:iCs/>
          <w:sz w:val="24"/>
          <w:szCs w:val="24"/>
        </w:rPr>
      </w:pPr>
      <w:r w:rsidRPr="007C18D3">
        <w:rPr>
          <w:rFonts w:ascii="Times New Roman" w:eastAsia="Times New Roman" w:hAnsi="Times New Roman" w:cs="Times New Roman"/>
          <w:b/>
          <w:i/>
          <w:color w:val="000000"/>
          <w:sz w:val="24"/>
          <w:szCs w:val="24"/>
        </w:rPr>
        <w:t>Оренда.</w:t>
      </w:r>
      <w:r w:rsidRPr="007C18D3">
        <w:rPr>
          <w:rFonts w:ascii="Times New Roman" w:eastAsia="Times New Roman" w:hAnsi="Times New Roman" w:cs="Times New Roman"/>
          <w:sz w:val="24"/>
          <w:szCs w:val="24"/>
        </w:rPr>
        <w:t xml:space="preserve"> Компанія орендує землю в органів місцевої влади для свого об'єкта з виробництва електроенергії з відновлюваних джерел. Договори оренди укладені на 49 років та мають опціони на подовження. Умови оренди переглядаються на індивідуальній основі та містять широкий діапазон різних положень. Договори оренди не встановлюють зобов'язань із дотримання показників, але орендовані активи можуть використовуватися в якості забезпечення для отримання позикових коштів.</w:t>
      </w:r>
    </w:p>
    <w:p w14:paraId="6E3ED89C" w14:textId="77777777" w:rsidR="007C18D3" w:rsidRPr="007C18D3" w:rsidRDefault="007C18D3" w:rsidP="007C18D3">
      <w:pPr>
        <w:spacing w:after="0" w:line="240" w:lineRule="auto"/>
        <w:jc w:val="both"/>
        <w:rPr>
          <w:rFonts w:ascii="Times New Roman" w:eastAsia="Times New Roman" w:hAnsi="Times New Roman" w:cs="Times New Roman"/>
          <w:bCs/>
          <w:iCs/>
          <w:sz w:val="24"/>
          <w:szCs w:val="24"/>
        </w:rPr>
      </w:pPr>
      <w:r w:rsidRPr="007C18D3">
        <w:rPr>
          <w:rFonts w:ascii="Times New Roman" w:eastAsia="Times New Roman" w:hAnsi="Times New Roman" w:cs="Times New Roman"/>
          <w:sz w:val="24"/>
          <w:szCs w:val="24"/>
        </w:rPr>
        <w:lastRenderedPageBreak/>
        <w:t>Орендні платежі є змінними і розраховуються як процент від «нормативної грошової оцінки землі». Нормативна грошова оцінка землі не є оцінкою справедливої вартості землі станом на звітну дату, оскільки в Україні ринок продажу землі для юридичних осіб ще не запущено. Крім того, зміни нормативної грошової оцінки землі не являють собою зміну ринкового індексу чи ставки. Загалом, нормативна грошова оцінка землі основана на спеціальних вимогах законодавства. Отже, керівництво дійшло висновку, що змінні орендні платежі на основі нормативної грошової оцінки землі не мають бути включені до розрахунку зобов'язання з оренди згідно з МСФЗ 16 і, відповідно, орендні активи та зобов'язання не мають бути обліковані для договорів оренди землі.</w:t>
      </w:r>
    </w:p>
    <w:p w14:paraId="7C08DD97" w14:textId="77777777" w:rsidR="007C18D3" w:rsidRPr="007C18D3" w:rsidRDefault="007C18D3" w:rsidP="007C18D3">
      <w:pPr>
        <w:spacing w:after="0" w:line="240" w:lineRule="auto"/>
        <w:jc w:val="both"/>
        <w:rPr>
          <w:rFonts w:ascii="Times New Roman" w:eastAsia="Times New Roman" w:hAnsi="Times New Roman" w:cs="Times New Roman"/>
          <w:color w:val="000000"/>
          <w:sz w:val="24"/>
          <w:szCs w:val="24"/>
        </w:rPr>
      </w:pPr>
      <w:r w:rsidRPr="007C18D3">
        <w:rPr>
          <w:rFonts w:ascii="Times New Roman" w:eastAsia="Times New Roman" w:hAnsi="Times New Roman" w:cs="Times New Roman"/>
          <w:color w:val="000000"/>
          <w:sz w:val="24"/>
          <w:szCs w:val="24"/>
        </w:rPr>
        <w:t>Інші договори оренди стосуються оренди офісних приміщень Компанії у пов'язаної сторони та укладені строком на 12 місяців або менше. Платежі за цією короткостроковою орендою визнаються лінійним методом як витрати у складі прибутку чи збитку.</w:t>
      </w:r>
    </w:p>
    <w:p w14:paraId="7B29F30C" w14:textId="77777777" w:rsidR="007C18D3" w:rsidRPr="007C18D3" w:rsidRDefault="007C18D3" w:rsidP="007C18D3">
      <w:pPr>
        <w:spacing w:after="0" w:line="240" w:lineRule="auto"/>
        <w:jc w:val="both"/>
        <w:rPr>
          <w:rFonts w:ascii="Times New Roman" w:eastAsia="Calibri" w:hAnsi="Times New Roman" w:cs="Times New Roman"/>
          <w:sz w:val="24"/>
          <w:szCs w:val="24"/>
          <w:lang w:eastAsia="en-US"/>
        </w:rPr>
      </w:pPr>
      <w:r w:rsidRPr="007C18D3">
        <w:rPr>
          <w:rFonts w:ascii="Times New Roman" w:eastAsia="Calibri" w:hAnsi="Times New Roman" w:cs="Times New Roman"/>
          <w:b/>
          <w:i/>
          <w:sz w:val="24"/>
          <w:szCs w:val="24"/>
          <w:lang w:eastAsia="en-US"/>
        </w:rPr>
        <w:t xml:space="preserve">Класифікація фінансових активів. </w:t>
      </w:r>
      <w:r w:rsidRPr="007C18D3">
        <w:rPr>
          <w:rFonts w:ascii="Times New Roman" w:eastAsia="Calibri" w:hAnsi="Times New Roman" w:cs="Times New Roman"/>
          <w:sz w:val="24"/>
          <w:szCs w:val="24"/>
          <w:lang w:eastAsia="en-US"/>
        </w:rPr>
        <w:t>Компанія класифікує фінансові активи у такі категорії оцінки: за справедливою вартістю через прибуток чи збиток, за справедливою вартістю через інший сукупний дохід і за амортизованою вартістю. Класифікація та подальша оцінка боргових фінансових активів залежить від (i) бізнес-моделі Компанії для управління відповідним портфелем активів та (ii) характеристик грошових потоків за активом.</w:t>
      </w:r>
    </w:p>
    <w:p w14:paraId="135E03AE" w14:textId="77777777" w:rsidR="007C18D3" w:rsidRPr="007C18D3" w:rsidRDefault="007C18D3" w:rsidP="007C18D3">
      <w:pPr>
        <w:spacing w:after="0" w:line="240" w:lineRule="auto"/>
        <w:jc w:val="both"/>
        <w:rPr>
          <w:rFonts w:ascii="Times New Roman" w:eastAsia="Calibri" w:hAnsi="Times New Roman" w:cs="Times New Roman"/>
          <w:sz w:val="24"/>
          <w:szCs w:val="24"/>
          <w:lang w:eastAsia="en-US"/>
        </w:rPr>
      </w:pPr>
      <w:r w:rsidRPr="007C18D3">
        <w:rPr>
          <w:rFonts w:ascii="Times New Roman" w:eastAsia="Calibri" w:hAnsi="Times New Roman" w:cs="Times New Roman"/>
          <w:sz w:val="24"/>
          <w:szCs w:val="24"/>
          <w:lang w:eastAsia="en-US"/>
        </w:rPr>
        <w:t xml:space="preserve">Бізнес-модель відображає спосіб, у який Компанія управляє активами з метою отримання грошових потоків: чи є метою Компанії (i) виключно отримання передбачених договором грошових потоків від активів («утримання активів для отримання передбачених договором грошових потоків»), або (ii) отримання передбачених договором грошових потоків і грошових потоків, які виникають у результаті продажу активів («утримання активів для отримання передбачених договором грошових потоків і продажу»), або якщо не застосовується ні пункт (i), ні пункт (ii), фінансові активи відносяться у категорію «інших» бізнес-моделей та оцінюються за справедливою вартістю через прибуток чи збиток. </w:t>
      </w:r>
    </w:p>
    <w:p w14:paraId="18BFE87B" w14:textId="77777777" w:rsidR="007C18D3" w:rsidRPr="007C18D3" w:rsidRDefault="007C18D3" w:rsidP="007C18D3">
      <w:pPr>
        <w:spacing w:after="0" w:line="240" w:lineRule="auto"/>
        <w:jc w:val="both"/>
        <w:rPr>
          <w:rFonts w:ascii="Times New Roman" w:eastAsia="Calibri" w:hAnsi="Times New Roman" w:cs="Times New Roman"/>
          <w:sz w:val="24"/>
          <w:szCs w:val="24"/>
          <w:lang w:eastAsia="en-US"/>
        </w:rPr>
      </w:pPr>
      <w:r w:rsidRPr="007C18D3">
        <w:rPr>
          <w:rFonts w:ascii="Times New Roman" w:eastAsia="Calibri" w:hAnsi="Times New Roman" w:cs="Times New Roman"/>
          <w:sz w:val="24"/>
          <w:szCs w:val="24"/>
          <w:lang w:eastAsia="en-US"/>
        </w:rPr>
        <w:t xml:space="preserve">Бізнес-модель визначається для групи активів (на рівні портфеля) на основі всіх відповідних доказів діяльності, яку Компанія має намір здійснити для досягнення цілі, встановленої для портфеля, наявного на дату оцінки. </w:t>
      </w:r>
    </w:p>
    <w:p w14:paraId="154667FD" w14:textId="77777777" w:rsidR="007C18D3" w:rsidRPr="007C18D3" w:rsidRDefault="007C18D3" w:rsidP="007C18D3">
      <w:pPr>
        <w:spacing w:after="0" w:line="240" w:lineRule="auto"/>
        <w:jc w:val="both"/>
        <w:rPr>
          <w:rFonts w:ascii="Times New Roman" w:eastAsia="Calibri" w:hAnsi="Times New Roman" w:cs="Times New Roman"/>
          <w:sz w:val="24"/>
          <w:szCs w:val="24"/>
          <w:lang w:eastAsia="en-US"/>
        </w:rPr>
      </w:pPr>
      <w:r w:rsidRPr="007C18D3">
        <w:rPr>
          <w:rFonts w:ascii="Times New Roman" w:eastAsia="Calibri" w:hAnsi="Times New Roman" w:cs="Times New Roman"/>
          <w:sz w:val="24"/>
          <w:szCs w:val="24"/>
          <w:lang w:eastAsia="en-US"/>
        </w:rPr>
        <w:t xml:space="preserve">Якщо бізнес-модель передбачає утримання активів для отримання передбачених договором грошових потоків або для отримання передбачених договором грошових потоків і продажу, Компанія оцінює, чи являють собою грошові потоки виключно виплати основної суми боргу та процентів («тест на виплати основної суми боргу та процентів» або «SPPI-тест»). </w:t>
      </w:r>
    </w:p>
    <w:p w14:paraId="49101C51" w14:textId="77777777" w:rsidR="007C18D3" w:rsidRPr="007C18D3" w:rsidRDefault="007C18D3" w:rsidP="007C18D3">
      <w:pPr>
        <w:spacing w:after="0" w:line="240" w:lineRule="auto"/>
        <w:jc w:val="both"/>
        <w:rPr>
          <w:rFonts w:ascii="Times New Roman" w:eastAsia="Calibri" w:hAnsi="Times New Roman" w:cs="Times New Roman"/>
          <w:sz w:val="24"/>
          <w:szCs w:val="24"/>
          <w:lang w:eastAsia="en-US"/>
        </w:rPr>
      </w:pPr>
      <w:r w:rsidRPr="007C18D3">
        <w:rPr>
          <w:rFonts w:ascii="Times New Roman" w:eastAsia="Calibri" w:hAnsi="Times New Roman" w:cs="Times New Roman"/>
          <w:sz w:val="24"/>
          <w:szCs w:val="24"/>
          <w:lang w:eastAsia="en-US"/>
        </w:rPr>
        <w:t>Якщо умови договору передбачають схильність до ризику чи волатильності, які не відповідають умовам базового кредитного договору, відповідний фінансовий актив класифікується та оцінюється за справедливою вартістю через прибуток чи збиток. SPPI-тест виконується при первісному визнанні активу, а подальша переоцінка не проводиться.</w:t>
      </w:r>
    </w:p>
    <w:p w14:paraId="0A1B2D3D" w14:textId="77777777" w:rsidR="007C18D3" w:rsidRPr="007C18D3" w:rsidRDefault="007C18D3" w:rsidP="007C18D3">
      <w:pPr>
        <w:spacing w:after="0" w:line="240" w:lineRule="auto"/>
        <w:jc w:val="both"/>
        <w:rPr>
          <w:rFonts w:ascii="Times New Roman" w:eastAsia="Times New Roman" w:hAnsi="Times New Roman" w:cs="Times New Roman"/>
          <w:i/>
          <w:sz w:val="24"/>
          <w:szCs w:val="24"/>
          <w:lang w:eastAsia="ru-RU"/>
        </w:rPr>
      </w:pPr>
      <w:r w:rsidRPr="007C18D3">
        <w:rPr>
          <w:rFonts w:ascii="Times New Roman" w:eastAsia="Times New Roman" w:hAnsi="Times New Roman" w:cs="Times New Roman"/>
          <w:b/>
          <w:bCs/>
          <w:sz w:val="24"/>
          <w:szCs w:val="24"/>
          <w:lang w:eastAsia="ru-RU"/>
        </w:rPr>
        <w:t>Початкове визнання фінансових інструментів.</w:t>
      </w:r>
      <w:r w:rsidRPr="007C18D3">
        <w:rPr>
          <w:rFonts w:ascii="Times New Roman" w:eastAsia="Times New Roman" w:hAnsi="Times New Roman" w:cs="Times New Roman"/>
          <w:sz w:val="24"/>
          <w:szCs w:val="24"/>
          <w:lang w:eastAsia="ru-RU"/>
        </w:rPr>
        <w:t xml:space="preserve"> Основні фінансові інструменти Компанії включають позикові кошти, грошові кошти та їх еквіваленти і фінансові інвестиції. Компанія має різні інші фінансові інструменти, такі як дебіторська заборгованість за основною діяльністю та кредиторська заборгованість за основною діяльністю, які виникають безпосередньо у процесі здійснення операційної діяльності. Всі інші фінансові активи та зобов’язання Компанії первісно визнаються за справедливою вартістю плюс витрати, понесені на здійснення операції.</w:t>
      </w:r>
      <w:r w:rsidRPr="007C18D3">
        <w:rPr>
          <w:rFonts w:ascii="Times New Roman" w:eastAsia="Times New Roman" w:hAnsi="Times New Roman" w:cs="Times New Roman"/>
          <w:bCs/>
          <w:iCs/>
          <w:sz w:val="24"/>
          <w:szCs w:val="24"/>
          <w:lang w:eastAsia="ru-RU"/>
        </w:rPr>
        <w:t xml:space="preserve"> </w:t>
      </w:r>
      <w:r w:rsidRPr="007C18D3">
        <w:rPr>
          <w:rFonts w:ascii="Times New Roman" w:eastAsia="Times New Roman" w:hAnsi="Times New Roman" w:cs="Times New Roman"/>
          <w:sz w:val="24"/>
          <w:szCs w:val="24"/>
          <w:lang w:eastAsia="ru-RU"/>
        </w:rPr>
        <w:t xml:space="preserve">Найкращим підтвердженням справедливої вартості при початковому визнанні є ціна угоди. </w:t>
      </w:r>
    </w:p>
    <w:p w14:paraId="4FA34085" w14:textId="77777777" w:rsidR="007C18D3" w:rsidRPr="007C18D3" w:rsidRDefault="007C18D3" w:rsidP="007C18D3">
      <w:pPr>
        <w:spacing w:after="0" w:line="240" w:lineRule="auto"/>
        <w:jc w:val="both"/>
        <w:rPr>
          <w:rFonts w:ascii="Times New Roman" w:eastAsia="Times New Roman" w:hAnsi="Times New Roman" w:cs="Times New Roman"/>
          <w:sz w:val="24"/>
          <w:szCs w:val="24"/>
          <w:lang w:eastAsia="ru-RU"/>
        </w:rPr>
      </w:pPr>
      <w:r w:rsidRPr="007C18D3">
        <w:rPr>
          <w:rFonts w:ascii="Times New Roman" w:eastAsia="Times New Roman" w:hAnsi="Times New Roman" w:cs="Times New Roman"/>
          <w:sz w:val="24"/>
          <w:szCs w:val="24"/>
          <w:lang w:eastAsia="ru-RU"/>
        </w:rPr>
        <w:t>Усі операції із придбання або продажу фінансових інструментів, що передбачають поставку протягом періоду, визначеного законодавством або традиціями ринку (угоди «звичайної» купівлі-продажу), визнаються на дату здійснення угоди, тобто на дату, коли Компанія зобов’язується здійснити поставку фінансового інструмента. Всі інші операції із придбання або продажу визнаються на дату розрахунку, при цьому зміна вартості за період між датою прийняття зобов’язань та датою розрахунку не визнається щодо активів, облікованих за первісною або амортизованою вартістю, і визнається у складі капіталу щодо активів, віднесених у категорію «для подальшого продажу».</w:t>
      </w:r>
    </w:p>
    <w:p w14:paraId="44EF1378" w14:textId="77777777" w:rsidR="007C18D3" w:rsidRPr="007C18D3" w:rsidRDefault="007C18D3" w:rsidP="007C18D3">
      <w:pPr>
        <w:spacing w:after="0" w:line="240" w:lineRule="auto"/>
        <w:jc w:val="both"/>
        <w:rPr>
          <w:rFonts w:ascii="Times New Roman" w:eastAsia="Times New Roman" w:hAnsi="Times New Roman" w:cs="Times New Roman"/>
          <w:sz w:val="24"/>
          <w:szCs w:val="24"/>
          <w:lang w:eastAsia="ru-RU"/>
        </w:rPr>
      </w:pPr>
      <w:r w:rsidRPr="007C18D3">
        <w:rPr>
          <w:rFonts w:ascii="Times New Roman" w:eastAsia="Times New Roman" w:hAnsi="Times New Roman" w:cs="Times New Roman"/>
          <w:b/>
          <w:iCs/>
          <w:sz w:val="24"/>
          <w:szCs w:val="24"/>
          <w:lang w:eastAsia="ru-RU"/>
        </w:rPr>
        <w:lastRenderedPageBreak/>
        <w:t>Рекласифікація фінансових активів.</w:t>
      </w:r>
      <w:r w:rsidRPr="007C18D3">
        <w:rPr>
          <w:rFonts w:ascii="Times New Roman" w:eastAsia="Times New Roman" w:hAnsi="Times New Roman" w:cs="Times New Roman"/>
          <w:sz w:val="24"/>
          <w:szCs w:val="24"/>
          <w:lang w:eastAsia="ru-RU"/>
        </w:rPr>
        <w:t xml:space="preserve"> Фінансові інструменти рекласифікуються тільки у випадку, якщо змінюється бізнес-модель для управління портфелем у цілому. Рекласифікація проводиться перспективно з початку першого звітного періоду після зміни бізнес-моделі.</w:t>
      </w:r>
    </w:p>
    <w:p w14:paraId="22CAC4AD" w14:textId="77777777" w:rsidR="007C18D3" w:rsidRPr="007C18D3" w:rsidRDefault="007C18D3" w:rsidP="007C18D3">
      <w:pPr>
        <w:spacing w:after="0" w:line="240" w:lineRule="auto"/>
        <w:jc w:val="both"/>
        <w:rPr>
          <w:rFonts w:ascii="Times New Roman" w:eastAsia="Calibri" w:hAnsi="Times New Roman" w:cs="Times New Roman"/>
          <w:sz w:val="24"/>
          <w:szCs w:val="24"/>
          <w:lang w:eastAsia="en-US"/>
        </w:rPr>
      </w:pPr>
      <w:r w:rsidRPr="007C18D3">
        <w:rPr>
          <w:rFonts w:ascii="Times New Roman" w:eastAsia="Calibri" w:hAnsi="Times New Roman" w:cs="Times New Roman"/>
          <w:b/>
          <w:bCs/>
          <w:i/>
          <w:iCs/>
          <w:sz w:val="24"/>
          <w:szCs w:val="24"/>
          <w:lang w:eastAsia="en-US"/>
        </w:rPr>
        <w:t>Знецінення фінансових активів (оціночний резерв під очікувані кредитні збитки).</w:t>
      </w:r>
      <w:r w:rsidRPr="007C18D3">
        <w:rPr>
          <w:rFonts w:ascii="Times New Roman" w:eastAsia="Calibri" w:hAnsi="Times New Roman" w:cs="Times New Roman"/>
          <w:sz w:val="24"/>
          <w:szCs w:val="24"/>
          <w:lang w:eastAsia="en-US"/>
        </w:rPr>
        <w:t xml:space="preserve"> На основі прогнозів Компанія оцінює очікувані кредитні збитки, пов'язані з борговими інструментами, які оцінюються за амортизованою вартістю та за справедливою вартістю через інший сукупний дохід, та з ризиками, які виникають у зв'язку із зобов'язаннями щодо надання кредитів. Компанія оцінює очікувані кредитні збитки і визнає чисті збитки від знецінення фінансових активів і договірних активів на кожну звітну дату. Оцінка очікуваних кредитних збитків відображає: (i) об'єктивну і зважену з урахуванням імовірності суму, визначену шляхом оцінки діапазону можливих результатів, (ii) вартість грошей у часі та (iii) всю обґрунтовану і підтверджувану інформацію про минулі події, поточні умови та прогнозовані майбутні економічні умови, доступну на звітну дату без надмірних витрат і зусиль.</w:t>
      </w:r>
    </w:p>
    <w:p w14:paraId="57E7F1C5" w14:textId="77777777" w:rsidR="007C18D3" w:rsidRPr="007C18D3" w:rsidRDefault="007C18D3" w:rsidP="007C18D3">
      <w:pPr>
        <w:spacing w:after="0" w:line="240" w:lineRule="auto"/>
        <w:jc w:val="both"/>
        <w:rPr>
          <w:rFonts w:ascii="Times New Roman" w:eastAsia="Calibri" w:hAnsi="Times New Roman" w:cs="Times New Roman"/>
          <w:sz w:val="24"/>
          <w:szCs w:val="24"/>
          <w:lang w:eastAsia="en-US"/>
        </w:rPr>
      </w:pPr>
      <w:r w:rsidRPr="007C18D3">
        <w:rPr>
          <w:rFonts w:ascii="Times New Roman" w:eastAsia="Calibri" w:hAnsi="Times New Roman" w:cs="Times New Roman"/>
          <w:sz w:val="24"/>
          <w:szCs w:val="24"/>
          <w:lang w:eastAsia="en-US"/>
        </w:rPr>
        <w:t>Боргові інструменти, які оцінюються за амортизованою вартістю, відображаються у звіті про фінансовий стан за вирахуванням оціночного резерву під очікувані кредитні збитки. Щодо зобов'язань із надання кредитів визнається окремий резерв під очікувані кредитні збитки у складі зобов'язань у звіті про фінансовий стан.</w:t>
      </w:r>
    </w:p>
    <w:p w14:paraId="7832F2FF" w14:textId="77777777" w:rsidR="007C18D3" w:rsidRPr="007C18D3" w:rsidRDefault="007C18D3" w:rsidP="007C18D3">
      <w:pPr>
        <w:spacing w:after="0" w:line="240" w:lineRule="auto"/>
        <w:jc w:val="both"/>
        <w:rPr>
          <w:rFonts w:ascii="Times New Roman" w:eastAsia="Calibri" w:hAnsi="Times New Roman" w:cs="Times New Roman"/>
          <w:sz w:val="24"/>
          <w:szCs w:val="24"/>
          <w:lang w:eastAsia="en-US"/>
        </w:rPr>
      </w:pPr>
      <w:r w:rsidRPr="007C18D3">
        <w:rPr>
          <w:rFonts w:ascii="Times New Roman" w:eastAsia="Calibri" w:hAnsi="Times New Roman" w:cs="Times New Roman"/>
          <w:sz w:val="24"/>
          <w:szCs w:val="24"/>
          <w:lang w:eastAsia="en-US"/>
        </w:rPr>
        <w:t xml:space="preserve">Компанія застосовує «триетапну» модель обліку знецінення на основі змін кредитної якості з моменту первісного визнання. Фінансовий інструмент, який не є знеціненим при первісному визнанні, класифікується як такий, що відноситься до Етапу 1. Для фінансових активів Етапу 1 очікувані кредитні збитки оцінюються за сумою, яка дорівнює частині очікуваних кредитних збитків за весь строк, що виникають внаслідок подій дефолту, які можуть відбутися протягом наступних 12 місяців чи до дати погашення відповідно до договору («12-місячні очікувані кредитні збитки»). </w:t>
      </w:r>
    </w:p>
    <w:p w14:paraId="55A11812" w14:textId="77777777" w:rsidR="007C18D3" w:rsidRPr="007C18D3" w:rsidRDefault="007C18D3" w:rsidP="007C18D3">
      <w:pPr>
        <w:spacing w:after="0" w:line="240" w:lineRule="auto"/>
        <w:jc w:val="both"/>
        <w:rPr>
          <w:rFonts w:ascii="Times New Roman" w:eastAsia="Calibri" w:hAnsi="Times New Roman" w:cs="Times New Roman"/>
          <w:sz w:val="24"/>
          <w:szCs w:val="24"/>
          <w:lang w:eastAsia="en-US"/>
        </w:rPr>
      </w:pPr>
      <w:r w:rsidRPr="007C18D3">
        <w:rPr>
          <w:rFonts w:ascii="Times New Roman" w:eastAsia="Calibri" w:hAnsi="Times New Roman" w:cs="Times New Roman"/>
          <w:sz w:val="24"/>
          <w:szCs w:val="24"/>
          <w:lang w:eastAsia="en-US"/>
        </w:rPr>
        <w:t xml:space="preserve">Якщо Компанія ідентифікує значне підвищення кредитного ризику з моменту первісного визнання, актив переводиться в Етап 2, а очікувані кредитні збитки за цим активом оцінюються на основі очікуваних кредитних збитків за весь строк, тобто до дати погашення відповідно до договору, але з урахуванням очікуваної передоплати, якщо вона передбачена («очікувані кредитні збитки за весь строк»). Якщо Компанія визначає, що фінансовий актив є знеціненим, актив переводиться в Етап 3, і очікувані по ньому кредитні збитки оцінюються як очікувані кредитні збитки за весь строк. Для придбаних чи створених кредитно-знецінених фінансових активів очікувані кредитні збитки завжди оцінюються як очікувані кредитні збитки за весь строк. </w:t>
      </w:r>
    </w:p>
    <w:p w14:paraId="20255910" w14:textId="77777777" w:rsidR="007C18D3" w:rsidRPr="007C18D3" w:rsidRDefault="007C18D3" w:rsidP="007C18D3">
      <w:pPr>
        <w:spacing w:after="0" w:line="240" w:lineRule="auto"/>
        <w:jc w:val="both"/>
        <w:rPr>
          <w:rFonts w:ascii="Times New Roman" w:eastAsia="Calibri" w:hAnsi="Times New Roman" w:cs="Times New Roman"/>
          <w:sz w:val="24"/>
          <w:szCs w:val="24"/>
          <w:lang w:eastAsia="en-US"/>
        </w:rPr>
      </w:pPr>
      <w:r w:rsidRPr="007C18D3">
        <w:rPr>
          <w:rFonts w:ascii="Times New Roman" w:eastAsia="Calibri" w:hAnsi="Times New Roman" w:cs="Times New Roman"/>
          <w:b/>
          <w:i/>
          <w:sz w:val="24"/>
          <w:szCs w:val="24"/>
          <w:lang w:eastAsia="en-US"/>
        </w:rPr>
        <w:t>Модифікація фінансових активів.</w:t>
      </w:r>
      <w:r w:rsidRPr="007C18D3">
        <w:rPr>
          <w:rFonts w:ascii="Times New Roman" w:eastAsia="Calibri" w:hAnsi="Times New Roman" w:cs="Times New Roman"/>
          <w:sz w:val="24"/>
          <w:szCs w:val="24"/>
          <w:lang w:eastAsia="en-US"/>
        </w:rPr>
        <w:t xml:space="preserve"> Компанія іноді переглядає або іншим чином модифікує договірні умови фінансових активів. Компанія оцінює, чи є модифікація передбачених договором грошових потоків суттєвою. Якщо модифіковані умови суттєво відрізняються, так що права на грошові потоки від первісного активу спливають, Компанія припиняє визнання первісного фінансового активу і визнає новий актив за справедливою вартістю. Датою перегляду умов вважається дата первісного визнання для цілей розрахунку подальшого знецінення, у тому числі для визначення факту значного підвищення кредитного ризику. Компанія також оцінює відповідність нового кредиту чи боргового інструмента критерію виплат виключно основної суми боргу та процентів. Будь-яка різниця між балансовою вартістю первісного активу, визнання якого припинене, та справедливою вартістю нового, суттєво модифікованого активу відображається у складі прибутку чи збитку, якщо різниця, по суті, не відноситься до операції з капіталом із власниками.</w:t>
      </w:r>
    </w:p>
    <w:p w14:paraId="53D66B37" w14:textId="77777777" w:rsidR="007C18D3" w:rsidRPr="007C18D3" w:rsidRDefault="007C18D3" w:rsidP="007C18D3">
      <w:pPr>
        <w:spacing w:after="0" w:line="240" w:lineRule="auto"/>
        <w:jc w:val="both"/>
        <w:rPr>
          <w:rFonts w:ascii="Times New Roman" w:eastAsia="Calibri" w:hAnsi="Times New Roman" w:cs="Times New Roman"/>
          <w:sz w:val="24"/>
          <w:szCs w:val="24"/>
          <w:lang w:eastAsia="en-US"/>
        </w:rPr>
      </w:pPr>
      <w:r w:rsidRPr="007C18D3">
        <w:rPr>
          <w:rFonts w:ascii="Times New Roman" w:eastAsia="Calibri" w:hAnsi="Times New Roman" w:cs="Times New Roman"/>
          <w:sz w:val="24"/>
          <w:szCs w:val="24"/>
          <w:lang w:eastAsia="en-US"/>
        </w:rPr>
        <w:t xml:space="preserve">У ситуації, коли перегляд умов був викликаний фінансовими труднощами контрагента чи його неспроможністю виконати первинно узгоджені платежі, Компанія порівнює первісні та скориговані грошові потоки з активами на предмет істотної відмінності ризиків та вигод від активу внаслідок модифікації умови договору. Якщо ризики і вигоди не змінюються, істотна відмінність модифікованого активу від первісного активу відсутня, і його модифікація не призводить до припинення визнання. Компанія здійснює перерахунок валової балансової вартості шляхом дисконтування модифікованих грошових потоків за договором за первісною ефективною процентною ставкою (чи за ефективною процентною ставкою, скоригованою з урахуванням кредитного ризику для придбаних або створених </w:t>
      </w:r>
      <w:r w:rsidRPr="007C18D3">
        <w:rPr>
          <w:rFonts w:ascii="Times New Roman" w:eastAsia="Calibri" w:hAnsi="Times New Roman" w:cs="Times New Roman"/>
          <w:sz w:val="24"/>
          <w:szCs w:val="24"/>
          <w:lang w:eastAsia="en-US"/>
        </w:rPr>
        <w:lastRenderedPageBreak/>
        <w:t xml:space="preserve">кредитно-знецінених фінансових активів) і визнає прибуток чи збиток від модифікації у складі прибутку чи збитку. </w:t>
      </w:r>
    </w:p>
    <w:p w14:paraId="63DC03DB" w14:textId="77777777" w:rsidR="007C18D3" w:rsidRPr="007C18D3" w:rsidRDefault="007C18D3" w:rsidP="007C18D3">
      <w:pPr>
        <w:spacing w:after="0" w:line="240" w:lineRule="auto"/>
        <w:jc w:val="both"/>
        <w:rPr>
          <w:rFonts w:ascii="Times New Roman" w:eastAsia="Calibri" w:hAnsi="Times New Roman" w:cs="Times New Roman"/>
          <w:sz w:val="24"/>
          <w:szCs w:val="24"/>
          <w:lang w:eastAsia="en-US"/>
        </w:rPr>
      </w:pPr>
      <w:r w:rsidRPr="007C18D3">
        <w:rPr>
          <w:rFonts w:ascii="Times New Roman" w:eastAsia="Calibri" w:hAnsi="Times New Roman" w:cs="Times New Roman"/>
          <w:b/>
          <w:bCs/>
          <w:i/>
          <w:iCs/>
          <w:sz w:val="24"/>
          <w:szCs w:val="24"/>
          <w:lang w:eastAsia="en-US"/>
        </w:rPr>
        <w:t>Категорії оцінки фінансових зобов’язань.</w:t>
      </w:r>
      <w:r w:rsidRPr="007C18D3">
        <w:rPr>
          <w:rFonts w:ascii="Times New Roman" w:eastAsia="Calibri" w:hAnsi="Times New Roman" w:cs="Times New Roman"/>
          <w:b/>
          <w:bCs/>
          <w:sz w:val="24"/>
          <w:szCs w:val="24"/>
          <w:lang w:eastAsia="en-US"/>
        </w:rPr>
        <w:t xml:space="preserve"> </w:t>
      </w:r>
      <w:r w:rsidRPr="007C18D3">
        <w:rPr>
          <w:rFonts w:ascii="Times New Roman" w:eastAsia="Calibri" w:hAnsi="Times New Roman" w:cs="Times New Roman"/>
          <w:sz w:val="24"/>
          <w:szCs w:val="24"/>
          <w:lang w:eastAsia="en-US"/>
        </w:rPr>
        <w:t xml:space="preserve"> Фінансові зобов'язання класифікуються як такі, що в подальшому оцінюються за амортизованою вартістю, крім: (i) фінансових зобов'язань, які оцінюються за справедливою вартістю через прибуток чи збиток: ця класифікація застосовується до похідних фінансових інструментів, фінансових зобов'язань, утримуваним для торгівлі (наприклад, короткі позиції по цінних паперах), умовної винагороди, визнаної покупцем при об'єднанні бізнесу, та інших фінансових зобов'язань, визначених як такі при первісному визнанні; та (ii) договорів фінансової гарантії та зобов'язань із надання кредитів.</w:t>
      </w:r>
    </w:p>
    <w:p w14:paraId="0A8CD176"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b/>
          <w:bCs/>
          <w:i/>
          <w:iCs/>
          <w:sz w:val="24"/>
          <w:szCs w:val="24"/>
        </w:rPr>
        <w:t>Припинення визнання фінансових активів.</w:t>
      </w:r>
      <w:r w:rsidRPr="007C18D3">
        <w:rPr>
          <w:rFonts w:ascii="Times New Roman" w:eastAsia="Times New Roman" w:hAnsi="Times New Roman" w:cs="Times New Roman"/>
          <w:sz w:val="24"/>
          <w:szCs w:val="24"/>
        </w:rPr>
        <w:t xml:space="preserve"> Компанія списує фінансові активи з балансу, коли (i) активи погашені або права на отримання грошових потоків від активів інакше втратили свою чинність або (ii) Компанія передала, в основному, всі ризики та вигоди, пов’язані з володінням активами, або (iii) Компанія не передала та не залишила, в основному, всі ризики та вигоди володіння, але припинила здійснювати контроль. Контроль вважається збереженим, якщо контрагент не має практичної можливості повністю продати актив непов’язаній стороні без внесення додаткових обмежень на перепродаж.</w:t>
      </w:r>
    </w:p>
    <w:p w14:paraId="574C5ABB"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b/>
          <w:bCs/>
          <w:i/>
          <w:iCs/>
          <w:sz w:val="24"/>
          <w:szCs w:val="24"/>
        </w:rPr>
        <w:t>Припинення визнання фінансових зобов'язань.</w:t>
      </w:r>
      <w:r w:rsidRPr="007C18D3">
        <w:rPr>
          <w:rFonts w:ascii="Times New Roman" w:eastAsia="Times New Roman" w:hAnsi="Times New Roman" w:cs="Times New Roman"/>
          <w:sz w:val="24"/>
          <w:szCs w:val="24"/>
        </w:rPr>
        <w:t xml:space="preserve"> Припинення визнання фінансового зобов’язання відбувається у випадку виконання, анулювання або закінчення терміну дії відповідного зобов’язання. Суттєва зміна умов існуючого фінансового зобов’язання або його частини обліковується як врегулювання первісного фінансового зобов’язання і визнання нового фінансового зобов’язання. У ході оцінки суттєвості зміни умов керівництво враховує кількісні та якісні фактори. Якісні фактори включають зміну форми інструмента, процентної ставки, зміну фінансових показників за борговими зобов'язаннями та гарантів. Різниця між балансовою вартістю фінансового зобов’язання (або частини фінансового зобов’язання), врегульованого або переданого іншій стороні, та сумою сплаченої винагороди, включаючи будь-які передані негрошові активи або прийняті зобов’язання, визнається у складі прибутку чи збитку. Якщо операція обміну або зміна умов фінансового зобов'язання не обліковується як врегулювання фінансового зобов’язання, будь-які понесені витрати або сплачені комісійні призводять до коригування балансової вартості зобов’язання та амортизуються протягом залишкового строку дії зобов’язання, умови якого були змінені. </w:t>
      </w:r>
    </w:p>
    <w:p w14:paraId="2741A0FC" w14:textId="77777777" w:rsidR="007C18D3" w:rsidRPr="007C18D3" w:rsidRDefault="007C18D3" w:rsidP="007C18D3">
      <w:pPr>
        <w:spacing w:after="0" w:line="240" w:lineRule="auto"/>
        <w:jc w:val="both"/>
        <w:rPr>
          <w:rFonts w:ascii="Times New Roman" w:eastAsia="Calibri" w:hAnsi="Times New Roman" w:cs="Times New Roman"/>
          <w:sz w:val="24"/>
          <w:szCs w:val="24"/>
          <w:lang w:eastAsia="en-US"/>
        </w:rPr>
      </w:pPr>
      <w:r w:rsidRPr="007C18D3">
        <w:rPr>
          <w:rFonts w:ascii="Times New Roman" w:eastAsia="Calibri" w:hAnsi="Times New Roman" w:cs="Times New Roman"/>
          <w:b/>
          <w:i/>
          <w:sz w:val="24"/>
          <w:szCs w:val="24"/>
          <w:lang w:eastAsia="en-US"/>
        </w:rPr>
        <w:t>Прибутки та збитки від кредитів, наданих пов'язаним сторонам.</w:t>
      </w:r>
      <w:r w:rsidRPr="007C18D3">
        <w:rPr>
          <w:rFonts w:ascii="Times New Roman" w:eastAsia="Calibri" w:hAnsi="Times New Roman" w:cs="Times New Roman"/>
          <w:sz w:val="24"/>
          <w:szCs w:val="24"/>
          <w:lang w:eastAsia="en-US"/>
        </w:rPr>
        <w:t xml:space="preserve"> Прибутки та збитки від дострокового погашення, а також ефект дисконтування та курсові різниці за кредитами, наданими пов'язаним сторонам, визнаються у звіті про прибутки чи збитки в тому періоді, в якому вони виникли.</w:t>
      </w:r>
    </w:p>
    <w:p w14:paraId="1BC9B05A" w14:textId="77777777" w:rsidR="007C18D3" w:rsidRPr="007C18D3" w:rsidRDefault="007C18D3" w:rsidP="007C18D3">
      <w:pPr>
        <w:spacing w:after="0" w:line="240" w:lineRule="auto"/>
        <w:jc w:val="both"/>
        <w:rPr>
          <w:rFonts w:ascii="Times New Roman" w:eastAsia="Calibri" w:hAnsi="Times New Roman" w:cs="Times New Roman"/>
          <w:sz w:val="24"/>
          <w:szCs w:val="24"/>
          <w:lang w:eastAsia="en-US"/>
        </w:rPr>
      </w:pPr>
      <w:r w:rsidRPr="007C18D3">
        <w:rPr>
          <w:rFonts w:ascii="Times New Roman" w:eastAsia="Calibri" w:hAnsi="Times New Roman" w:cs="Times New Roman"/>
          <w:b/>
          <w:i/>
          <w:sz w:val="24"/>
          <w:szCs w:val="24"/>
          <w:lang w:eastAsia="en-US"/>
        </w:rPr>
        <w:t>Податок на прибуток.</w:t>
      </w:r>
      <w:r w:rsidRPr="007C18D3">
        <w:rPr>
          <w:rFonts w:ascii="Times New Roman" w:eastAsia="Calibri" w:hAnsi="Times New Roman" w:cs="Times New Roman"/>
          <w:sz w:val="24"/>
          <w:szCs w:val="24"/>
          <w:lang w:eastAsia="en-US"/>
        </w:rPr>
        <w:t xml:space="preserve"> </w:t>
      </w:r>
      <w:r w:rsidRPr="007C18D3">
        <w:rPr>
          <w:rFonts w:ascii="Times New Roman" w:eastAsia="Times New Roman" w:hAnsi="Times New Roman" w:cs="Times New Roman"/>
          <w:sz w:val="24"/>
          <w:szCs w:val="24"/>
        </w:rPr>
        <w:t>У цій фінансовій звітності податки на прибуток показані відповідно до вимог законодавства України. Витрати з податку на прибуток включають поточні податкові відрахування та відстрочений податок і відображаються у звіті про прибуток чи збиток, якщо тільки вони не стосуються операцій, які відображені у цьому самому або іншому періоді безпосередньо у складі капіталу.</w:t>
      </w:r>
      <w:r w:rsidRPr="007C18D3">
        <w:rPr>
          <w:rFonts w:ascii="Times New Roman" w:eastAsia="Calibri" w:hAnsi="Times New Roman" w:cs="Times New Roman"/>
          <w:sz w:val="24"/>
          <w:szCs w:val="24"/>
          <w:lang w:eastAsia="en-US"/>
        </w:rPr>
        <w:t xml:space="preserve"> </w:t>
      </w:r>
    </w:p>
    <w:p w14:paraId="237F2724"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sz w:val="24"/>
          <w:szCs w:val="24"/>
        </w:rPr>
        <w:t>Поточний податок – це сума, що, як очікується, має бути сплачена податковим органам або ними відшкодована стосовно оподатковуваних прибутків чи збитків за поточний і попередні періоди. Інші податки, за винятком податку на прибуток, обліковуються у складі операційних витрат.</w:t>
      </w:r>
    </w:p>
    <w:p w14:paraId="600D5DA1"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sz w:val="24"/>
          <w:szCs w:val="24"/>
        </w:rPr>
        <w:t xml:space="preserve">Відстрочений податок на прибуток розраховується за методом балансових зобов’язань відносно перенесених із минулих періодів податкових збитків і тимчасових різниць, що виникають між податковою базою активів та зобов’язань та їх балансовою вартістю для цілей фінансової звітності. Відповідно до виключення при початковому визнанні, відстрочений податок не визнається для тимчасових різниць, що виникають при початковому визнанні активу або зобов’язання у результаті операції, яка не є об’єднанням компаній і яка при початковому визнанні не впливає на бухгалтерський або оподатковуваний прибуток. Суми відстрочених податків визначаються із використанням ставок оподаткування, які діють або практично були введені в дію станом на звітну дату і які, як очікується, застосовуватимуться у періоді, коли будуть сторновані тимчасові різниці або зараховані перенесені із минулих періодів податкові збитки. Відстрочені податкові активи та зобов'язання згортаються. Відстрочені податкові активи по тимчасових різницях, що зменшують оподатковувану базу, та перенесені податкові збитки визнаються лише тією </w:t>
      </w:r>
      <w:r w:rsidRPr="007C18D3">
        <w:rPr>
          <w:rFonts w:ascii="Times New Roman" w:eastAsia="Times New Roman" w:hAnsi="Times New Roman" w:cs="Times New Roman"/>
          <w:sz w:val="24"/>
          <w:szCs w:val="24"/>
        </w:rPr>
        <w:lastRenderedPageBreak/>
        <w:t xml:space="preserve">мірою, якою існує ймовірність отримання в майбутньому оподатковуваного прибутку, відносно якого можна буде реалізувати тимчасові різниці. </w:t>
      </w:r>
    </w:p>
    <w:p w14:paraId="7BCDC340" w14:textId="77777777" w:rsidR="007C18D3" w:rsidRPr="007C18D3" w:rsidRDefault="007C18D3" w:rsidP="007C18D3">
      <w:pPr>
        <w:spacing w:after="0" w:line="240" w:lineRule="auto"/>
        <w:jc w:val="both"/>
        <w:rPr>
          <w:rFonts w:ascii="Times New Roman" w:eastAsia="Calibri" w:hAnsi="Times New Roman" w:cs="Times New Roman"/>
          <w:sz w:val="24"/>
          <w:szCs w:val="24"/>
          <w:lang w:eastAsia="en-US"/>
        </w:rPr>
      </w:pPr>
      <w:r w:rsidRPr="007C18D3">
        <w:rPr>
          <w:rFonts w:ascii="Times New Roman" w:eastAsia="Calibri" w:hAnsi="Times New Roman" w:cs="Times New Roman"/>
          <w:b/>
          <w:bCs/>
          <w:i/>
          <w:iCs/>
          <w:sz w:val="24"/>
          <w:szCs w:val="24"/>
          <w:lang w:eastAsia="en-US"/>
        </w:rPr>
        <w:t>Товарно-матеріальні запаси.</w:t>
      </w:r>
      <w:r w:rsidRPr="007C18D3">
        <w:rPr>
          <w:rFonts w:ascii="Times New Roman" w:eastAsia="Calibri" w:hAnsi="Times New Roman" w:cs="Times New Roman"/>
          <w:sz w:val="24"/>
          <w:szCs w:val="24"/>
          <w:lang w:eastAsia="en-US"/>
        </w:rPr>
        <w:t xml:space="preserve"> Товарно-матеріальні запаси обліковуються за собівартістю або чистою вартістю реалізації, залежно від того, яка з них менша. Вартість запасних частин визначається за методом ФІФО. Чиста вартість реалізації - це розрахункова ціна реалізації запасів у ході господарської діяльності за вирахуванням витрат на доведення запасів до завершеного стану і витрат на збут. </w:t>
      </w:r>
    </w:p>
    <w:p w14:paraId="1FC85F52" w14:textId="77777777" w:rsidR="007C18D3" w:rsidRPr="007C18D3" w:rsidRDefault="007C18D3" w:rsidP="007C18D3">
      <w:pPr>
        <w:spacing w:after="0" w:line="240" w:lineRule="auto"/>
        <w:jc w:val="both"/>
        <w:rPr>
          <w:rFonts w:ascii="Times New Roman" w:eastAsia="Calibri" w:hAnsi="Times New Roman" w:cs="Times New Roman"/>
          <w:sz w:val="24"/>
          <w:szCs w:val="24"/>
          <w:lang w:eastAsia="en-US"/>
        </w:rPr>
      </w:pPr>
      <w:r w:rsidRPr="007C18D3">
        <w:rPr>
          <w:rFonts w:ascii="Times New Roman" w:eastAsia="Calibri" w:hAnsi="Times New Roman" w:cs="Times New Roman"/>
          <w:b/>
          <w:i/>
          <w:sz w:val="24"/>
          <w:szCs w:val="24"/>
          <w:lang w:eastAsia="en-US"/>
        </w:rPr>
        <w:t xml:space="preserve">Передоплати. </w:t>
      </w:r>
      <w:r w:rsidRPr="007C18D3">
        <w:rPr>
          <w:rFonts w:ascii="Times New Roman" w:eastAsia="Calibri" w:hAnsi="Times New Roman" w:cs="Times New Roman"/>
          <w:sz w:val="24"/>
          <w:szCs w:val="24"/>
          <w:lang w:eastAsia="en-US"/>
        </w:rPr>
        <w:t>Передоплати обліковуються за первісною вартістю мінус резерв на знецінення. Передоплати відносяться до категорії довгострокових, якщо товари чи послуги, за які було здійснено передоплату, будуть отримані через один рік або пізніше, або якщо передоплати стосуються активу, який при початковому визнанні буде віднесений до категорії необоротних активів. Передоплати, здійснені з метою придбання активу, включаються до балансової вартості активу після того, як Компанія отримала контроль над цим активом і якщо існує ймовірність того, що Компанія отримає майбутні економічні вигоди, пов’язані з таким активом. Інші передоплати відносяться на звіт про прибуток чи збиток після отримання товарів або послуг, за які вони були здійснені. Якщо існує свідчення того, що активи, товари чи послуги, за які була здійснена передоплата, не будуть отримані, балансова вартість передоплати зменшується належним чином, і відповідний збиток від знецінення визнається у звіті про прибуток чи збиток.</w:t>
      </w:r>
    </w:p>
    <w:p w14:paraId="64FD8402"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b/>
          <w:i/>
          <w:sz w:val="24"/>
          <w:szCs w:val="24"/>
        </w:rPr>
        <w:t>Грошові кошти та їх еквіваленти.</w:t>
      </w:r>
      <w:r w:rsidRPr="007C18D3">
        <w:rPr>
          <w:rFonts w:ascii="Times New Roman" w:eastAsia="Times New Roman" w:hAnsi="Times New Roman" w:cs="Times New Roman"/>
          <w:sz w:val="24"/>
          <w:szCs w:val="24"/>
        </w:rPr>
        <w:t xml:space="preserve"> Грошові кошти та їх еквіваленти складаються з коштів на банківських рахунках, депозитів до запитання та інших короткострокових високоліквідних інвестицій із первісним строком не більше трьох місяців. Грошові кошти та їх еквіваленти обліковуються за амортизованою вартістю із використанням методу ефективної процентної ставки. Суми, використання яких обмежене, виключаються зі складу грошових коштів та їх еквівалентів при підготовці звіту про рух грошових коштів. Суми, обмеження щодо яких не дозволяють обміняти їх або використати для розрахунку по зобов’язаннях протягом, принаймні, дванадцяти місяців після звітної дати, включено до складу інших необоротних активів.</w:t>
      </w:r>
    </w:p>
    <w:p w14:paraId="6CBE3BE8"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b/>
          <w:i/>
          <w:sz w:val="24"/>
          <w:szCs w:val="24"/>
        </w:rPr>
        <w:t xml:space="preserve">Податок на додану вартість (ПДВ). </w:t>
      </w:r>
      <w:r w:rsidRPr="007C18D3">
        <w:rPr>
          <w:rFonts w:ascii="Times New Roman" w:eastAsia="Times New Roman" w:hAnsi="Times New Roman" w:cs="Times New Roman"/>
          <w:sz w:val="24"/>
          <w:szCs w:val="24"/>
        </w:rPr>
        <w:t>В Україні ПДВ стягується за двома ставками: 20% при продажу на внутрішньому ринку країни та імпорті товарів і послуг та 0% при експорті товарів і послуг. Зобов'язання з ПДВ платника податку дорівнює загальній сумі ПДВ, акумульованій за звітний період, і виникає на дату, визначену касовим методом, для 2021 та 2020 років. Кредит з ПДВ - це сума, на яку платник податку має право зменшити свої зобов'язання з ПДВ за звітний період. Право на кредит із ПДВ виникає у момент отримання податкової накладної з ПДВ, яка видається на дату здійснення платежу постачальнику або на дату отримання товарів або послуг, залежно від того, що відбувається раніше. ПДВ, який відноситься до операцій купівлі-продажу, відображається у балансі розгорнуто і розкривається окремо у складі активів і зобов'язань. У тих випадках, коли під знецінення дебіторської заборгованості був створений резерв, збиток від знецінення обліковується за валовою сумою заборгованості, включаючи ПДВ.</w:t>
      </w:r>
    </w:p>
    <w:p w14:paraId="590D24CC" w14:textId="77777777" w:rsidR="007C18D3" w:rsidRPr="007C18D3" w:rsidRDefault="007C18D3" w:rsidP="007C18D3">
      <w:pPr>
        <w:spacing w:after="0" w:line="240" w:lineRule="auto"/>
        <w:jc w:val="both"/>
        <w:rPr>
          <w:rFonts w:ascii="Times New Roman" w:eastAsia="Calibri" w:hAnsi="Times New Roman" w:cs="Times New Roman"/>
          <w:sz w:val="24"/>
          <w:szCs w:val="24"/>
          <w:lang w:eastAsia="en-US"/>
        </w:rPr>
      </w:pPr>
      <w:r w:rsidRPr="007C18D3">
        <w:rPr>
          <w:rFonts w:ascii="Times New Roman" w:eastAsia="Calibri" w:hAnsi="Times New Roman" w:cs="Times New Roman"/>
          <w:b/>
          <w:i/>
          <w:sz w:val="24"/>
          <w:szCs w:val="24"/>
          <w:lang w:eastAsia="en-US"/>
        </w:rPr>
        <w:t>Капітал.</w:t>
      </w:r>
      <w:r w:rsidRPr="007C18D3">
        <w:rPr>
          <w:rFonts w:ascii="Times New Roman" w:eastAsia="Calibri" w:hAnsi="Times New Roman" w:cs="Times New Roman"/>
          <w:sz w:val="24"/>
          <w:szCs w:val="24"/>
          <w:lang w:eastAsia="en-US"/>
        </w:rPr>
        <w:t xml:space="preserve"> Учасники Компанії мають право на відшкодування їхніх часток у статутному капіталі Компанії у грошовій формі. Зобов’язання Компанії з відшкодування призводить до виникнення фінансового зобов’язання, сума якого дорівнює приведеній вартості відшкодування, навіть якщо вказане зобов’язання залежить від наміру учасника реалізувати своє право. Проте у певних випадках Компанія може класифікувати свої чисті активи як капітал, якщо задоволено кожен з критеріїв, передбачених пп. 16A та 16Б МСБО 32. </w:t>
      </w:r>
    </w:p>
    <w:p w14:paraId="68498724" w14:textId="77777777" w:rsidR="007C18D3" w:rsidRPr="007C18D3" w:rsidRDefault="007C18D3" w:rsidP="007C18D3">
      <w:pPr>
        <w:spacing w:after="0" w:line="240" w:lineRule="auto"/>
        <w:jc w:val="both"/>
        <w:rPr>
          <w:rFonts w:ascii="Times New Roman" w:eastAsia="Calibri" w:hAnsi="Times New Roman" w:cs="Times New Roman"/>
          <w:sz w:val="24"/>
          <w:szCs w:val="24"/>
          <w:lang w:eastAsia="en-US"/>
        </w:rPr>
      </w:pPr>
      <w:r w:rsidRPr="007C18D3">
        <w:rPr>
          <w:rFonts w:ascii="Times New Roman" w:eastAsia="Calibri" w:hAnsi="Times New Roman" w:cs="Times New Roman"/>
          <w:sz w:val="24"/>
          <w:szCs w:val="24"/>
          <w:lang w:eastAsia="en-US"/>
        </w:rPr>
        <w:t xml:space="preserve">Компанія виконує критерії, передбачені пп. 16A та 16Б МСБО 32, тому чисті активи, які належать учасникам, відповідають визначенню інструментів капіталу і, відповідно, класифіковані як власний капітал. </w:t>
      </w:r>
    </w:p>
    <w:p w14:paraId="67D25288" w14:textId="77777777" w:rsidR="007C18D3" w:rsidRPr="007C18D3" w:rsidRDefault="007C18D3" w:rsidP="007C18D3">
      <w:pPr>
        <w:spacing w:after="0" w:line="240" w:lineRule="auto"/>
        <w:contextualSpacing/>
        <w:jc w:val="both"/>
        <w:rPr>
          <w:rFonts w:ascii="Times New Roman" w:eastAsia="Times New Roman" w:hAnsi="Times New Roman" w:cs="Times New Roman"/>
          <w:sz w:val="24"/>
          <w:szCs w:val="24"/>
        </w:rPr>
      </w:pPr>
      <w:r w:rsidRPr="007C18D3">
        <w:rPr>
          <w:rFonts w:ascii="Times New Roman" w:eastAsia="Times New Roman" w:hAnsi="Times New Roman" w:cs="Times New Roman"/>
          <w:b/>
          <w:i/>
          <w:sz w:val="24"/>
          <w:szCs w:val="24"/>
        </w:rPr>
        <w:t xml:space="preserve">Дивіденди. </w:t>
      </w:r>
      <w:r w:rsidRPr="007C18D3">
        <w:rPr>
          <w:rFonts w:ascii="Times New Roman" w:eastAsia="Times New Roman" w:hAnsi="Times New Roman" w:cs="Times New Roman"/>
          <w:sz w:val="24"/>
          <w:szCs w:val="24"/>
        </w:rPr>
        <w:t>Дивіденди визнаються у складі зобов’язань і вираховуються з капіталу на звітну дату, тільки якщо вони оголошені до чи станом на звітну дату. Інформація про дивіденди розкривається у разі, якщо вони заявлені до звітної дати або заявлені чи оголошені після звітної дати, але до ухвалення фінансової звітності до випуску.</w:t>
      </w:r>
    </w:p>
    <w:p w14:paraId="0AB51F2D"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b/>
          <w:bCs/>
          <w:i/>
          <w:iCs/>
          <w:sz w:val="24"/>
          <w:szCs w:val="24"/>
        </w:rPr>
        <w:t>Кредиторська заборгованість за  основною діяльністю та інша кредиторська заборгованість.</w:t>
      </w:r>
      <w:r w:rsidRPr="007C18D3">
        <w:rPr>
          <w:rFonts w:ascii="Times New Roman" w:eastAsia="Times New Roman" w:hAnsi="Times New Roman" w:cs="Times New Roman"/>
          <w:sz w:val="24"/>
          <w:szCs w:val="24"/>
        </w:rPr>
        <w:t xml:space="preserve"> Кредиторська заборгованість за основною діяльністю та інша кредиторська заборгованість визнається і </w:t>
      </w:r>
      <w:r w:rsidRPr="007C18D3">
        <w:rPr>
          <w:rFonts w:ascii="Times New Roman" w:eastAsia="Times New Roman" w:hAnsi="Times New Roman" w:cs="Times New Roman"/>
          <w:sz w:val="24"/>
          <w:szCs w:val="24"/>
        </w:rPr>
        <w:lastRenderedPageBreak/>
        <w:t xml:space="preserve">спочатку оцінюється відповідно до політики обліку фінансових інструментів, описаної вище. У подальшому інструменти з фіксованим строком погашення переоцінюються за амортизованою вартістю із використанням методу ефективної процентної ставки. Амортизована вартість обчислюється з урахуванням витрат на проведення операції, а також всіх премій або дисконтів при розрахунку. </w:t>
      </w:r>
    </w:p>
    <w:p w14:paraId="6179A6CF"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b/>
          <w:i/>
          <w:sz w:val="24"/>
          <w:szCs w:val="24"/>
        </w:rPr>
        <w:t xml:space="preserve">Умовні активи та зобов’язання. </w:t>
      </w:r>
      <w:r w:rsidRPr="007C18D3">
        <w:rPr>
          <w:rFonts w:ascii="Times New Roman" w:eastAsia="Times New Roman" w:hAnsi="Times New Roman" w:cs="Times New Roman"/>
          <w:sz w:val="24"/>
          <w:szCs w:val="24"/>
        </w:rPr>
        <w:t xml:space="preserve">Умовний актив не визнається у фінансовій звітності. Інформація про нього розкривається у випадку ймовірності надходження економічних вигід. Умовні зобов’язання не визнаються у фінансовій звітності, крім випадків, коли існує ймовірність відтоку економічних ресурсів для того, щоб розрахуватися по зобов’язаннях, і їхню суму можна розрахувати з достатнім рівнем точності. Інформація про умовні зобов’язання розкривається у фінансовій звітності, крім випадків, коли ймовірність відтоку ресурсів, які передбачають економічні вигоди, є незначною. </w:t>
      </w:r>
    </w:p>
    <w:p w14:paraId="13014C83"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b/>
          <w:i/>
          <w:sz w:val="24"/>
          <w:szCs w:val="24"/>
        </w:rPr>
        <w:t xml:space="preserve">Визнання виручки. </w:t>
      </w:r>
      <w:r w:rsidRPr="007C18D3">
        <w:rPr>
          <w:rFonts w:ascii="Times New Roman" w:eastAsia="Times New Roman" w:hAnsi="Times New Roman" w:cs="Times New Roman"/>
          <w:sz w:val="24"/>
          <w:szCs w:val="24"/>
        </w:rPr>
        <w:t xml:space="preserve"> Визнання доходу. Компанія реалізує електроенергію, вироблену своїми потужностями, ДП «Гарантований покупець», яка діє як гарантований постачальник електроенергії з відновлюваних джерел за пільговим тарифом. Дохід від реалізації електроенергії – це вартість одиниць, поставлених протягом року, за вирахуванням відшкодування дисбалансу.</w:t>
      </w:r>
    </w:p>
    <w:p w14:paraId="33E0F3FD"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sz w:val="24"/>
          <w:szCs w:val="24"/>
        </w:rPr>
        <w:t>Компанія визнає дохід від продажу електроенергії в визначений момент часу. Дохід визнається при передачі контролю над електроенергією. Дохід від реалізації електричної енергії визнається в тому звітному періоді, в якому електроенергія була відпущена кінцевому споживачеві на основі даних показань лічильників.</w:t>
      </w:r>
    </w:p>
    <w:p w14:paraId="57FD05CE"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sz w:val="24"/>
          <w:szCs w:val="24"/>
        </w:rPr>
        <w:t>Компанія отримує компенсацію за обмеження виробництва електроенергії від ДП «Національна енергетична компанія «Укренерго». Компенсація визначається на основі очікуваного виробництва електроенергії на період обмеження, розрахованого з використанням фактичного обсягу виробництва за попередній період, помноженого на поточну ставку «зеленого» тарифу. Компанія визнає компенсацію від продажу електроенергії в визначений момент часу.</w:t>
      </w:r>
    </w:p>
    <w:p w14:paraId="20D481F6"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sz w:val="24"/>
          <w:szCs w:val="24"/>
        </w:rPr>
        <w:t>Доходи від інших продажів визнаються в момент передачі контролю.</w:t>
      </w:r>
    </w:p>
    <w:p w14:paraId="138A70D8" w14:textId="77777777" w:rsidR="007C18D3" w:rsidRPr="007C18D3" w:rsidRDefault="007C18D3" w:rsidP="007C18D3">
      <w:pPr>
        <w:spacing w:after="0" w:line="240" w:lineRule="auto"/>
        <w:jc w:val="both"/>
        <w:rPr>
          <w:rFonts w:ascii="Times New Roman" w:eastAsia="Times New Roman" w:hAnsi="Times New Roman" w:cs="Times New Roman"/>
          <w:b/>
          <w:sz w:val="24"/>
          <w:szCs w:val="24"/>
        </w:rPr>
      </w:pPr>
      <w:r w:rsidRPr="007C18D3">
        <w:rPr>
          <w:rFonts w:ascii="Times New Roman" w:eastAsia="Times New Roman" w:hAnsi="Times New Roman" w:cs="Times New Roman"/>
          <w:b/>
          <w:i/>
          <w:sz w:val="24"/>
          <w:szCs w:val="24"/>
        </w:rPr>
        <w:t xml:space="preserve">Визнання витрат. </w:t>
      </w:r>
      <w:r w:rsidRPr="007C18D3">
        <w:rPr>
          <w:rFonts w:ascii="Times New Roman" w:eastAsia="Times New Roman" w:hAnsi="Times New Roman" w:cs="Times New Roman"/>
          <w:sz w:val="24"/>
          <w:szCs w:val="24"/>
        </w:rPr>
        <w:t>Витрати обліковуються за методом нарахування. Собівартість реалізованої продукції включає амортизаційні витрати, витрати на техобслуговування, витрати на персонал, транспортні витрати та інші відповідні видатки.</w:t>
      </w:r>
    </w:p>
    <w:p w14:paraId="4117C3F8"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b/>
          <w:i/>
          <w:sz w:val="24"/>
          <w:szCs w:val="24"/>
        </w:rPr>
        <w:t xml:space="preserve">Фінансові доходи та витрати. </w:t>
      </w:r>
      <w:r w:rsidRPr="007C18D3">
        <w:rPr>
          <w:rFonts w:ascii="Times New Roman" w:eastAsia="Times New Roman" w:hAnsi="Times New Roman" w:cs="Times New Roman"/>
          <w:sz w:val="24"/>
          <w:szCs w:val="24"/>
        </w:rPr>
        <w:t xml:space="preserve">Фінансові доходи і витрати включають процентні витрати за позиковими коштами, доходи та збитки від виникнення і дострокового погашення фінансових інструментів та процентні доходи від інвестованих коштів. </w:t>
      </w:r>
    </w:p>
    <w:p w14:paraId="47C5CF18"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sz w:val="24"/>
          <w:szCs w:val="24"/>
        </w:rPr>
        <w:t>Витрати за позиковими коштами, що відносяться до активів, для будівництва яких вимагається тривалий період часу, капіталізуються у складі вартості цих активів. Всі інші процентні та інші витрати за позиковими коштами відносяться на витрати із використанням методу ефективної процентної ставки.</w:t>
      </w:r>
    </w:p>
    <w:p w14:paraId="0AA6A8EF"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sz w:val="24"/>
          <w:szCs w:val="24"/>
        </w:rPr>
        <w:t>Загальні та специфічні витрати на позики, включаючи курсові різниці, що виникають на позиках в іноземній валюті, якщо вони розглядаються як коригування витрат на відсотки, які безпосередньо пов'язані з придбанням, будівництвом або виробництвом кваліфікаційного активу, капіталізуються протягом періоду часу який необхідний для завершення та підготовки активу до використання або продажу за призначенням. Кваліфіковані активи – це активи, для підготовки до використання або продажу яких обов’язково потрібен значний період часу.</w:t>
      </w:r>
    </w:p>
    <w:p w14:paraId="36AB8ACD"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sz w:val="24"/>
          <w:szCs w:val="24"/>
        </w:rPr>
        <w:t>Інвестиційний дохід, отриманий від тимчасового інвестування конкретних позик, до їх витрати на кваліфіковані активи, вираховується з витрат на позики, які підлягають капіталізації.</w:t>
      </w:r>
    </w:p>
    <w:p w14:paraId="6DF8BA3B"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sz w:val="24"/>
          <w:szCs w:val="24"/>
        </w:rPr>
        <w:t>Суми сплачених відсотків представлені в розділі фінансових грошових потоків Звіту про рух грошових коштів.</w:t>
      </w:r>
    </w:p>
    <w:p w14:paraId="7A0D4884"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eastAsia="Times New Roman" w:hAnsi="Times New Roman" w:cs="Times New Roman"/>
          <w:sz w:val="24"/>
          <w:szCs w:val="24"/>
        </w:rPr>
        <w:t>Процентні доходи визнаються по мірі нарахування з урахуванням ефективної доходності активу.</w:t>
      </w:r>
    </w:p>
    <w:p w14:paraId="204999BA" w14:textId="6A217902"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4.Опис обраної полiтики щодо фiнансування дiяльностi особи, достатнiсть робочого капiталу для поточних потреб, можливi шляхи покращення лiквiдностi. </w:t>
      </w:r>
    </w:p>
    <w:p w14:paraId="12D853E9" w14:textId="77777777" w:rsidR="007C18D3" w:rsidRPr="007C18D3" w:rsidRDefault="007C18D3" w:rsidP="007C18D3">
      <w:pPr>
        <w:spacing w:after="0" w:line="240" w:lineRule="auto"/>
        <w:jc w:val="both"/>
        <w:rPr>
          <w:rFonts w:ascii="Times New Roman" w:hAnsi="Times New Roman" w:cs="Times New Roman"/>
          <w:sz w:val="24"/>
          <w:szCs w:val="24"/>
        </w:rPr>
      </w:pPr>
      <w:r w:rsidRPr="007C18D3">
        <w:rPr>
          <w:rFonts w:ascii="Times New Roman" w:hAnsi="Times New Roman" w:cs="Times New Roman"/>
          <w:sz w:val="24"/>
          <w:szCs w:val="24"/>
        </w:rPr>
        <w:t>Для цілей управління капіталом капітал включає в себе:</w:t>
      </w:r>
    </w:p>
    <w:p w14:paraId="1017C653" w14:textId="77777777" w:rsidR="007C18D3" w:rsidRPr="007C18D3" w:rsidRDefault="007C18D3" w:rsidP="007C18D3">
      <w:pPr>
        <w:spacing w:after="0" w:line="240" w:lineRule="auto"/>
        <w:jc w:val="both"/>
        <w:rPr>
          <w:rFonts w:ascii="Times New Roman" w:hAnsi="Times New Roman" w:cs="Times New Roman"/>
          <w:sz w:val="24"/>
          <w:szCs w:val="24"/>
        </w:rPr>
      </w:pPr>
      <w:r w:rsidRPr="007C18D3">
        <w:rPr>
          <w:rFonts w:ascii="Times New Roman" w:hAnsi="Times New Roman" w:cs="Times New Roman"/>
          <w:sz w:val="24"/>
          <w:szCs w:val="24"/>
        </w:rPr>
        <w:t xml:space="preserve">- Статутний;  </w:t>
      </w:r>
    </w:p>
    <w:p w14:paraId="7B2005DC" w14:textId="77777777" w:rsidR="007C18D3" w:rsidRPr="007C18D3" w:rsidRDefault="007C18D3" w:rsidP="007C18D3">
      <w:pPr>
        <w:spacing w:after="0" w:line="240" w:lineRule="auto"/>
        <w:jc w:val="both"/>
        <w:rPr>
          <w:rFonts w:ascii="Times New Roman" w:hAnsi="Times New Roman" w:cs="Times New Roman"/>
          <w:sz w:val="24"/>
          <w:szCs w:val="24"/>
        </w:rPr>
      </w:pPr>
      <w:r w:rsidRPr="007C18D3">
        <w:rPr>
          <w:rFonts w:ascii="Times New Roman" w:hAnsi="Times New Roman" w:cs="Times New Roman"/>
          <w:sz w:val="24"/>
          <w:szCs w:val="24"/>
        </w:rPr>
        <w:t>- Нерозподілений прибуток (накопичений збиток).</w:t>
      </w:r>
    </w:p>
    <w:p w14:paraId="168DD378" w14:textId="77777777" w:rsidR="007C18D3" w:rsidRPr="007C18D3" w:rsidRDefault="007C18D3" w:rsidP="007C18D3">
      <w:pPr>
        <w:spacing w:after="0" w:line="240" w:lineRule="auto"/>
        <w:jc w:val="both"/>
        <w:rPr>
          <w:rFonts w:ascii="Times New Roman" w:eastAsia="Times New Roman" w:hAnsi="Times New Roman" w:cs="Times New Roman"/>
          <w:sz w:val="24"/>
          <w:szCs w:val="24"/>
        </w:rPr>
      </w:pPr>
      <w:r w:rsidRPr="007C18D3">
        <w:rPr>
          <w:rFonts w:ascii="Times New Roman" w:hAnsi="Times New Roman" w:cs="Times New Roman"/>
          <w:sz w:val="24"/>
          <w:szCs w:val="24"/>
        </w:rPr>
        <w:lastRenderedPageBreak/>
        <w:t>Головною метою управління капіталом Компанії є підтримка достатньої кредитоспроможності та забезпеченості власними</w:t>
      </w:r>
      <w:r w:rsidRPr="007C18D3">
        <w:rPr>
          <w:rFonts w:ascii="Times New Roman" w:eastAsia="Times New Roman" w:hAnsi="Times New Roman" w:cs="Times New Roman"/>
          <w:sz w:val="24"/>
          <w:szCs w:val="24"/>
        </w:rPr>
        <w:t xml:space="preserve"> коштами з метою збереження можливості Компанії продовжувати свою діяльність як безперервно діючого підприємства. Політика Компанії стосовно управління капіталом націлена на забезпечення і підтримку оптимальної структури капіталу для зменшення загальних витрат на капітал та гнучкості, необхідних для доступу Компанії до ринків капіталу. Керівництво намагається зберігати баланс між більш високою дохідністю, яку можна досягти при вищому рівні позикових коштів, та перевагами і стабільністю, які забезпечує стійка позиція капіталу.</w:t>
      </w:r>
    </w:p>
    <w:p w14:paraId="59F65086" w14:textId="77777777" w:rsidR="007C18D3" w:rsidRPr="007C18D3" w:rsidRDefault="007C18D3" w:rsidP="007C18D3">
      <w:p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7C18D3">
        <w:rPr>
          <w:rFonts w:ascii="Times New Roman" w:eastAsia="Times New Roman" w:hAnsi="Times New Roman" w:cs="Times New Roman"/>
          <w:sz w:val="24"/>
          <w:szCs w:val="24"/>
        </w:rPr>
        <w:t>Компанія розглядає капітал та позики у якості важливих компонентів фінансування і, як наслідок, як частину своєї діяльності з управління капіталом.</w:t>
      </w:r>
    </w:p>
    <w:p w14:paraId="597C0BC8" w14:textId="77777777" w:rsidR="007C18D3" w:rsidRPr="007C18D3" w:rsidRDefault="007C18D3" w:rsidP="007C18D3">
      <w:pPr>
        <w:pStyle w:val="ABC-paragrahinNotes"/>
        <w:widowControl w:val="0"/>
        <w:spacing w:after="0"/>
        <w:rPr>
          <w:rFonts w:ascii="Times New Roman" w:hAnsi="Times New Roman"/>
          <w:sz w:val="24"/>
          <w:szCs w:val="24"/>
          <w:lang w:val="uk-UA"/>
        </w:rPr>
      </w:pPr>
      <w:r w:rsidRPr="007C18D3">
        <w:rPr>
          <w:rFonts w:ascii="Times New Roman" w:hAnsi="Times New Roman"/>
          <w:sz w:val="24"/>
          <w:szCs w:val="24"/>
          <w:lang w:val="uk-UA"/>
        </w:rPr>
        <w:t xml:space="preserve">Для підтримування або коригування структури капіталу Компанія може коригувати суму дивідендів, що виплачуються власникам, повертати їм капітал, збільшувати розмір статутного капіталу або продавати активи для зменшення суми боргу.  </w:t>
      </w:r>
    </w:p>
    <w:p w14:paraId="06DCCF1A" w14:textId="77777777" w:rsidR="007C18D3" w:rsidRPr="007C18D3" w:rsidRDefault="007C18D3" w:rsidP="007C18D3">
      <w:pPr>
        <w:pStyle w:val="ABC-paragrahinNotes"/>
        <w:widowControl w:val="0"/>
        <w:spacing w:after="0"/>
        <w:rPr>
          <w:rFonts w:ascii="Times New Roman" w:hAnsi="Times New Roman"/>
          <w:sz w:val="24"/>
          <w:szCs w:val="24"/>
          <w:lang w:val="uk-UA"/>
        </w:rPr>
      </w:pPr>
      <w:r w:rsidRPr="007C18D3">
        <w:rPr>
          <w:rFonts w:ascii="Times New Roman" w:hAnsi="Times New Roman"/>
          <w:sz w:val="24"/>
          <w:szCs w:val="24"/>
          <w:lang w:val="uk-UA"/>
        </w:rPr>
        <w:t xml:space="preserve">Сума капіталу, управління яким здійснює Компанія станом на 31 грудня 2024 року, має від’ємне значення 996 828 тисяч гривень. </w:t>
      </w:r>
    </w:p>
    <w:p w14:paraId="6001CAF2" w14:textId="77777777" w:rsidR="007C18D3" w:rsidRPr="007C18D3" w:rsidRDefault="007C18D3" w:rsidP="007C18D3">
      <w:pPr>
        <w:pStyle w:val="ABC-paragrahinNotes"/>
        <w:widowControl w:val="0"/>
        <w:spacing w:after="0"/>
        <w:rPr>
          <w:rFonts w:ascii="Times New Roman" w:hAnsi="Times New Roman"/>
          <w:sz w:val="24"/>
          <w:szCs w:val="24"/>
          <w:lang w:val="uk-UA"/>
        </w:rPr>
      </w:pPr>
      <w:r w:rsidRPr="007C18D3">
        <w:rPr>
          <w:rFonts w:ascii="Times New Roman" w:hAnsi="Times New Roman"/>
          <w:sz w:val="24"/>
          <w:szCs w:val="24"/>
          <w:lang w:val="uk-UA"/>
        </w:rPr>
        <w:t xml:space="preserve">Управління ризиком капіталу, головним чином, стосується виконання вимог українського законодавства та нормативних вимог НКРЕКП, загальнодержавного регулятивного органу в галузі електроенергетики, виконанню кредитних ковенант. </w:t>
      </w:r>
    </w:p>
    <w:p w14:paraId="5D08A666" w14:textId="212C333F" w:rsidR="0047675A" w:rsidRPr="00292B4E" w:rsidRDefault="007C18D3" w:rsidP="00292B4E">
      <w:pPr>
        <w:pStyle w:val="ABC-paragrahinNotes"/>
        <w:widowControl w:val="0"/>
        <w:spacing w:after="0"/>
        <w:rPr>
          <w:rFonts w:ascii="Times New Roman" w:hAnsi="Times New Roman"/>
          <w:sz w:val="24"/>
          <w:szCs w:val="24"/>
          <w:lang w:val="uk-UA"/>
        </w:rPr>
      </w:pPr>
      <w:r w:rsidRPr="007C18D3">
        <w:rPr>
          <w:rFonts w:ascii="Times New Roman" w:hAnsi="Times New Roman"/>
          <w:sz w:val="24"/>
          <w:szCs w:val="24"/>
          <w:lang w:val="uk-UA"/>
        </w:rPr>
        <w:t>Цілі, політика та процедури управління капіталом протягом періоду, що закінчився 31 грудня 2024, не змінювалися.</w:t>
      </w:r>
    </w:p>
    <w:p w14:paraId="2FE47CE2"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5. Опис полiтики щодо дослiджень та розробок, сума витрат на дослiдження та розробку за звiтний рiк. </w:t>
      </w:r>
    </w:p>
    <w:p w14:paraId="16477898" w14:textId="37B6B27B"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Протягом звiтного року дослiджень та розробок Компанiя не здiйснювала.</w:t>
      </w:r>
    </w:p>
    <w:p w14:paraId="4EEA1790"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 Iнформацiя щодо продуктiв (товарiв або послуг) особи:</w:t>
      </w:r>
    </w:p>
    <w:p w14:paraId="08198787"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опис продуктiв (товарiв та/або послуг), якi виробляє/надає особа;</w:t>
      </w:r>
    </w:p>
    <w:p w14:paraId="4909DF01"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Основною дiяльнiстю Компанiї є генерацiя та реалiзацiя електроенергiї, виробленої вiтроелектростанцiями в Українi. </w:t>
      </w:r>
    </w:p>
    <w:p w14:paraId="78E38C02" w14:textId="76E9F42B"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 кiнця лютого 2022 року та по дату цього звiту, станцiя знаходиться на територiї, тимчасово непiдконтрольної урядом України. 24 лютого 2022 року за розпорядженням диспетчерської служби НЕК Укренерго Компанiя призупинила виробництво електроенергiї, крiм того, були пошкодженi з'єднання електропередавальних мереж, що унеможливило передачу електроенергiї.</w:t>
      </w:r>
    </w:p>
    <w:p w14:paraId="4C7F0F3A"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обсяги виробництва (у натуральному та грошовому виразi);</w:t>
      </w:r>
    </w:p>
    <w:p w14:paraId="361D853F"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обсяги виробництва у натуральному виразi - 0 млн кВтч</w:t>
      </w:r>
    </w:p>
    <w:p w14:paraId="4FE3FC6E" w14:textId="08490D83"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обсяги виробництва у грошовому виразi - 0 тис. грн без ПДВ. </w:t>
      </w:r>
    </w:p>
    <w:p w14:paraId="7857F281"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середньореалiзацiйнi цiни продуктiв;</w:t>
      </w:r>
    </w:p>
    <w:p w14:paraId="6B412434" w14:textId="7597FFAD"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0 грн за МВт</w:t>
      </w:r>
    </w:p>
    <w:p w14:paraId="3D16BEF3"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 загальна сума виручки;</w:t>
      </w:r>
    </w:p>
    <w:p w14:paraId="3C5CC3DD" w14:textId="63388CAD"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0 тис грн (з урахуванням послуги зi зменшення навантаження НЕК "УКРЕНЕРГО" та послуги по небалансам ДП "ГАРАНТОВАНИЙ ПОКУПЕЦЬ").</w:t>
      </w:r>
    </w:p>
    <w:p w14:paraId="4DD2D066"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 загальна сума експорту, частка експорту в загальному обсязi продажiв;</w:t>
      </w:r>
    </w:p>
    <w:p w14:paraId="7C8D9AAB" w14:textId="0B79BA5E"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загальна сума експорту - 0 тис. грн., частка експорту в загальному обсязi наданих послуг - 0%</w:t>
      </w:r>
    </w:p>
    <w:p w14:paraId="5F739518"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 залежнiсть вiд сезонних змiн;</w:t>
      </w:r>
    </w:p>
    <w:p w14:paraId="763086DF" w14:textId="57EF62BE"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прямої залежностi вiд сезонних змiн немає </w:t>
      </w:r>
    </w:p>
    <w:p w14:paraId="3EB309DB"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 основнi клiєнти (бiльше 5 % у загальнiй сумi виручки);</w:t>
      </w:r>
    </w:p>
    <w:p w14:paraId="10254C0B" w14:textId="15ABEE84"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ДП "Гарантований покупець</w:t>
      </w:r>
    </w:p>
    <w:p w14:paraId="01E2EF1B"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 ринки збуту та країни, в яких особою здiйснюється дiяльнiсть;</w:t>
      </w:r>
    </w:p>
    <w:p w14:paraId="15C704CF" w14:textId="7FE9E91C"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Україна </w:t>
      </w:r>
    </w:p>
    <w:p w14:paraId="0F103B4A"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9) канали збуту;</w:t>
      </w:r>
    </w:p>
    <w:p w14:paraId="361D5A85" w14:textId="4BA0C8FD"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ДП "Гарантований покупець" </w:t>
      </w:r>
    </w:p>
    <w:p w14:paraId="1F266FE5"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10) основнi постачальники та види товарiв та/або послуг, якi вони постачають/надають особi, країни з яких здiйснюється постачання/надання товарiв/послуг;</w:t>
      </w:r>
    </w:p>
    <w:p w14:paraId="4C7DF29A" w14:textId="724B6873"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Беручи до уваги, що станцiя зупинила дiяльнiсть у зв'язку з повномасштабним вторгненням, основнi </w:t>
      </w:r>
      <w:r>
        <w:rPr>
          <w:rFonts w:ascii="Times New Roman CYR" w:hAnsi="Times New Roman CYR" w:cs="Times New Roman CYR"/>
          <w:sz w:val="24"/>
          <w:szCs w:val="24"/>
        </w:rPr>
        <w:lastRenderedPageBreak/>
        <w:t>постачальники вiдсутнi</w:t>
      </w:r>
    </w:p>
    <w:p w14:paraId="16D0DFCE"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11) особливостi стану розвитку галузi, в якiй здiйснює дiяльнiсть особа;</w:t>
      </w:r>
    </w:p>
    <w:p w14:paraId="7282A0FD"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Розробки, пов'язанi з галуззю. </w:t>
      </w:r>
    </w:p>
    <w:p w14:paraId="42805D5A"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Ринок електроенергiї. Український ринок електроенергiї передбачає рiзнi механiзми купiвлi-продажу електроенергiї: прямi договори, ринок на добу наперед, внутрiшньодобовий ринок, балансуючий ринок i ринок допомiжних послуг.</w:t>
      </w:r>
    </w:p>
    <w:p w14:paraId="3CEB254B"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 30 червня 2023 року, регулятор пiдвищив максимальнi цiновi обмеження (price-cap) для українського ринку електроенергiї (на 25% у денний час, на 50% у нiчний час та на 80% у пiковий перiод з 19:00 до 23:00), з 30 листопада 2023 року (в середньому близько 7% у денний час, без змiн у нiчний час та приблизно на 13% у пiковий перiод з 17:00 до 23:00). 23:00) i далi з 31 травня 2024 року (в середньому приблизно на 2% у денний час, приблизно на 92% у нiчний та приблизно на 20% у пiковий перiод з 17:00 до 23:00).</w:t>
      </w:r>
    </w:p>
    <w:p w14:paraId="21028B17"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Пiдвищення цiнових лiмiтiв призведе до зростання цiн на електроенергiю, що позитивно вплине не лише на ринковi цiни та на лiквiднiсть ДП "Гарантований покупець", що у свою чергу, призведе до пiдвищення рiвня розрахункiв мiж ДП "Гарантований покупець" i виробниками ВДЕ. З жовтня 2022 року внаслiдок руйнувань, спричинених багаторазовими ракетними обстрiлами, українська енергосистема вiдчуває дефiцит електроенергiї.</w:t>
      </w:r>
    </w:p>
    <w:p w14:paraId="19E85BE0"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Крiм того, починаючи з березня 2024 року росiя посилила свої ракетнi атаки, спрямованi саме на енергетичну iнфраструктуру. Через значнi пошкодження виробничих потужностей та об'єктiв передачi електроенергiї в Українi енергосистема вiдчуває дефiцит електропостачання, що призводить до вiдключень для комерцiйних та побутових споживачiв. </w:t>
      </w:r>
    </w:p>
    <w:p w14:paraId="4B57B26F"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 1 травня 2024 року втратив чиннiсть порядок розподiлу коштiв виробникам ВДЕ, який був запроваджений Мiнiстром енергетики України на початку воєнного стану. Процедура була встановлена в червнi 2022 року через вторгнення та дiяла таким чином: мiнiмальний рiвень оплати за виробництво вiтрової та сонячної електроенергiї з ВДЕ було встановлено на рiвнi 18% вiд середньозваженого тарифу на 2021 рiк. Кошти, що залишилися пiсля розподiлу мiнiмального рiвня оплати, мали бути використанi ДП "Гарантований покупець" для подальшої оплати виробникам ВДЕ пропорцiйно сум заборгованостi перед ними за вироблену електроенергiю.</w:t>
      </w:r>
    </w:p>
    <w:p w14:paraId="4E955BAC"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30 травня 2023 року Уряд затвердив подвiйне пiдвищення цiн на електроенергiю для населення в Українi. З 1 червня 2023 року вартiсть електроенергiї для населення встановлена на рiвнi 2,64 грн/кВт-год. З 1 червня 2024 року тариф на електроенергiю для населення зрiс до 4,32 грн/кВт-год. Рiшення українського уряду покликане наблизити цiни для населення до ринкових, зменшити субсидiї та забезпечити стабiльнiсть енергосистеми, яка постраждала вiд ударiв росiї.</w:t>
      </w:r>
    </w:p>
    <w:p w14:paraId="6E13498F" w14:textId="51F2FC1D"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сiчнi 2024 року НКРЕКП ухвалила постанову №178, якою затвердила нову формулу розрахунку небалансiв. Вiдповiдно до рiшення ДП "Гарантований покупець" та учасники балансуючої групи ДП "Гарантований покупець" зобов'язанi здiйснити перерахунок небалансiв за перiод з вересня 2022 року. </w:t>
      </w:r>
    </w:p>
    <w:p w14:paraId="74F9F360"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12) опис технологiй, якi використовує особа у своїй дiяльностi;</w:t>
      </w:r>
    </w:p>
    <w:p w14:paraId="089F17A0" w14:textId="71BEB395"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розпочала будiвництво Ботiєвської ВЕС у груднi 2011 року. У 2012 роцi було завершено будiвництво першої черги Ботiєвської ВЕС загальною потужнiстю 90 мВт, включаючи 30 вiтрових турбiн та об'єкти iнфраструктури. У 2014 роцi було завершено будiвництво другої черги Ботiєвської ВЕС загальною потужнiстю 105 мВт, включаючи 35 вiтрових турбiн. У результатi, Компанiя почала реалiзовувати електроенергiю наприкiнцi 2012 року. Починаючи з 2013 року, Компанiя реалiзовувала електроенергiю Державному пiдприємству "Енергоринок" та з липня 2019 року Державному пiдприємству "Гарантований покупець" за "зеленим" тарифом.</w:t>
      </w:r>
    </w:p>
    <w:p w14:paraId="5A5A12F1"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13) мiсце особи на ринку, на якому вона здiйснює дiяльнiсть;</w:t>
      </w:r>
    </w:p>
    <w:p w14:paraId="06B8F298" w14:textId="3BFC4D2C"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Загальна потужнiсть станцiї складає 200 МВт. З кiнця лютого 2022 року та по дату цього звiту, станцiя знаходиться на територiї, тимчасово непiдконтрольної урядом України. 24 лютого 2022 року за розпорядженням диспетчерської служби НЕК Укренерго Компанiя призупинила виробництво електроенергiї, крiм того, були пошкодженi з'єднання електропередавальних мереж, що унеможливило передачу електроенергiї. </w:t>
      </w:r>
    </w:p>
    <w:p w14:paraId="003F635A"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14) рiвень конкуренцiя в галузi, основнi конкуренти особи;</w:t>
      </w:r>
    </w:p>
    <w:p w14:paraId="796DADCF" w14:textId="59295624"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Вiдповiдно до законодавства вся електроенергiя вироблена вiтроенергоустановками Компанiями викуповується ДП "ГАРАНТОВАНИЙ ПОКУПЕЦЬ". Конкуренцiя вiдсутня.</w:t>
      </w:r>
    </w:p>
    <w:p w14:paraId="7FB1E48B"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15) перспективнi плани розвитку особи;</w:t>
      </w:r>
    </w:p>
    <w:p w14:paraId="6A0705FF" w14:textId="21DA9605"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2021 роцi Компанiя планувала продовжувати дiяльнiсть без iстотних змiн. З кiнця лютого 2022 року та по дату цього звiту, станцiя знаходиться на територiї, тимчасово непiдконтрольної урядом України. 24 лютого 2022 року за розпорядженням диспетчерської служби НЕК Укренерго Компанiя призупинила виробництво електроенергiї, крiм того, були пошкодженi з'єднання електропередавальних мереж, що унеможливило передачу електроенергiї. </w:t>
      </w:r>
    </w:p>
    <w:p w14:paraId="2A7E0824"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 У разi якщо, особа є фiнансовою установою, то вказується iнформацiя передбачена пунктами 1 (в тому числi перелiк банкiвських та фiнансових послуг, якi фактично надавались такою фiнансовою установою протягом звiтного перiоду), 4, 11-15.</w:t>
      </w:r>
    </w:p>
    <w:p w14:paraId="4E8626AC" w14:textId="59BA09B8"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не є фiнансовою установою.</w:t>
      </w:r>
    </w:p>
    <w:p w14:paraId="0B867CDD"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 Опис ризикiв, як притаманнi дiяльностi особи, пiдходи до управлiння ризиками, заходи особи щодо зменшення впливу ризикiв.</w:t>
      </w:r>
    </w:p>
    <w:p w14:paraId="221DB1D5"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Ринки, що розвиваються, до яких належить i Україна, зазнають впливу рiзноманiтних ризикiв, зокрема економiчних, полiтичних та соцiальних, а також правових та законодавчих. Як уже траплялося в минулому, фактичнi або передбачуванi фiнансовi проблеми або збiльшення передбачуваних ризикiв, пов'язаних з iнвестуванням в економiку країн, що розвиваються, можуть негативно вплинути на iнвестицiйний клiмат на цих ринках та їхнє економiчне становище в цiлому. Закони та нормативно-правовi акти, що впливають на роботу пiдприємств на ринках, що розвиваються, швидко змiнюються, причому податкове, валютне та митне законодавство на таких ринках тлумачиться по-рiзному, а iншi правовi та фiскальнi перешкоди значно посилюють тi проблеми, з якими стикаються пiдприємства, якi зараз працюють в Українi. Майбутнiй напрямок економiчного розвитку країни значною мiрою залежить вiд ухваленої урядом економiчної, фiскальної та монетарної полiтики разом зi змiнами в правовому, регуляторному та полiтичному середовищi, а також фiнансової пiдтримки з боку мiжнародних фiнансових установ. </w:t>
      </w:r>
    </w:p>
    <w:p w14:paraId="613AFB0B"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ходi своєї дiяльностi Компанiя наражається на ряд фiнансових ризикiв, серед яких ринковий ризик (включаючи цiновий ризик, валютний ризик, ризик грошових потокiв та справедливої вартостi процентної ставки), кредитний ризик та ризик лiквiдностi. Загальна програма управлiння ризиками у Компанiї спрямована на зведення до мiнiмуму потенцiйного негативного впливу на фiнансовi результати Компанiї тих ризикiв, якi пiддаються управлiнню або не пов'язанi з профiльною для Компанiї дiяльнiстю з виробництва електроенергiї.</w:t>
      </w:r>
    </w:p>
    <w:p w14:paraId="406FDC51"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Кредитний ризик. Компанiя наражається на кредитний ризик, який виникає тодi, коли iнша сторона договору виявиться неспроможною повнiстю виконати свої зобов'язання при настаннi термiну їх погашення. Кредитний ризик виникає в результатi продажу Компанiєю продукцiї на кредитних умовах та iнших операцiй з контрагентами, внаслiдок яких виникають фiнансовi активи.</w:t>
      </w:r>
    </w:p>
    <w:p w14:paraId="78ED5366"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Кредитний ризик пов'язаний з грошовими коштами та їх еквiвалентами, фiнансовими iнструментами i депозитами, розмiщеними в банках, а також з операцiями з оптовими та роздрiбними клiєнтами, включаючи непогашену дебiторську заборгованiсть та зобов'язання за операцiями. При виборi банкiв прийнятними вважаються лише провiднi українськi банки, що на момент розмiщення коштiв вважаються найменш ризиковими.   </w:t>
      </w:r>
    </w:p>
    <w:p w14:paraId="3CB0C712"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Рiвень кредитного ризику щодо клiєнтiв затверджується та контролюється на постiйнiй основi по всiх значних клiєнтах. Компанiя не вимагає заставного забезпечення дебiторської заборгованостi за основною дiяльнiстю та iншої дебiторської заборгованостi.  </w:t>
      </w:r>
    </w:p>
    <w:p w14:paraId="623A8AA8"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Ринковий ризик. Компанiя наражається на ринковi ризики. Ринковi ризики пов'язанi з вiдкритими позицiями за (а) iноземними валютами та (б) процентними активами i зобов'язаннями, якi великою мiрою залежать вiд загальних та специфiчних ринкових змiн. Керiвництво встановлює лiмiти сум ризику, що може бути прийнятий Компанiєю, та щоденно контролює їх дотримання. Проте застосування такого пiдходу не запобiгає виникненню збиткiв за межами цих лiмiтiв у випадку бiльш суттєвих ринкових змiн.</w:t>
      </w:r>
    </w:p>
    <w:p w14:paraId="6E6C7A22"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Концентрацiя кредитного ризику. У Компанiї були окремi клiєнти, залишки дебiторської заборгованостi за якими складали 10% або бiльше дебiторської заборгованостi за основною дiяльнiстю та iншої дебiторської заборгованостi Компанiї. </w:t>
      </w:r>
    </w:p>
    <w:p w14:paraId="6D7D329C"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Валютний ризик. Дiяльнiсть Компанiї здiйснюється переважно на територiї України, вiдповiдно, сума, що наражається на валютний ризик, визначається головним чином кредитами та позиковими коштами.</w:t>
      </w:r>
    </w:p>
    <w:p w14:paraId="0E0445EB"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Ризик процентної ставки. Оскiльки Компанiя зазвичай не має значних процентних активiв, доходи та грошовi потоки Компанiї вiд основної дiяльностi переважно не залежать вiд змiн ринкових процентних ставок. Ризик змiни процентної ставки, на який наражається Компанiя, пов'язаний з довгостроковими та короткостроковими позиковими коштами. Позиковi кошти, залученi за перемiнними процентними ставками, призводять до ризику процентної ставки. Позиковi кошти, виданi за фiксованими процентними ставками, призводять до ризику справедливої вартостi процентної ставки.</w:t>
      </w:r>
    </w:p>
    <w:p w14:paraId="298B0184" w14:textId="5113B1C2"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Ризик лiквiдностi. Керiвництво вiдстежує рiвень лiквiдностi щодня.</w:t>
      </w:r>
    </w:p>
    <w:p w14:paraId="54C5E5FD"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9. Стратегiя подальшої дiяльностi особи щонайменше на рiк (щодо розширення виробництва, реконструкцiї, полiпшення фiнансового стану, опис iстотних факторiв, якi можуть вплинути на дiяльнiсть особи в майбутньому).</w:t>
      </w:r>
    </w:p>
    <w:p w14:paraId="6EBF1A72" w14:textId="7B97381D"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2021 роцi Компанiя планувала продовжувати дiяльнiсть без iстотних змiн. З кiнця лютого 2022 року та по дату цього звiту, станцiя знаходиться на територiї, тимчасово непiдконтрольної урядом України. 24 лютого 2022 року за розпорядженням диспетчерської служби НЕК Укренерго Компанiя призупинила виробництво електроенергiї, крiм того, були пошкодженi з'єднання електропередавальних мереж, що унеможливило передачу електроенергiї. </w:t>
      </w:r>
    </w:p>
    <w:p w14:paraId="3466884B"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10. Основнi придбання або вiдчуження активiв за останнi п'ять рокiв, а також якщо плануються будь-якi значнi iнвестицiї або придбання, то також необхiдно надати їх опис, включаючи суттєвi умови придбання або iнвестицiї, їх вартiсть i спосiб фiнансування.</w:t>
      </w:r>
    </w:p>
    <w:tbl>
      <w:tblPr>
        <w:tblW w:w="0" w:type="dxa"/>
        <w:tblBorders>
          <w:top w:val="outset" w:sz="6" w:space="0" w:color="auto"/>
          <w:left w:val="outset" w:sz="6" w:space="0" w:color="auto"/>
          <w:bottom w:val="outset" w:sz="6" w:space="0" w:color="auto"/>
          <w:right w:val="outset" w:sz="6" w:space="0" w:color="auto"/>
        </w:tblBorders>
        <w:shd w:val="clear" w:color="auto" w:fill="E2EFD9"/>
        <w:tblCellMar>
          <w:left w:w="0" w:type="dxa"/>
          <w:right w:w="0" w:type="dxa"/>
        </w:tblCellMar>
        <w:tblLook w:val="04A0" w:firstRow="1" w:lastRow="0" w:firstColumn="1" w:lastColumn="0" w:noHBand="0" w:noVBand="1"/>
      </w:tblPr>
      <w:tblGrid>
        <w:gridCol w:w="6315"/>
        <w:gridCol w:w="2370"/>
        <w:gridCol w:w="1815"/>
      </w:tblGrid>
      <w:tr w:rsidR="00882132" w:rsidRPr="00882132" w14:paraId="6755ED5C" w14:textId="77777777" w:rsidTr="00882132">
        <w:trPr>
          <w:trHeight w:val="300"/>
        </w:trPr>
        <w:tc>
          <w:tcPr>
            <w:tcW w:w="6315" w:type="dxa"/>
            <w:tcBorders>
              <w:top w:val="single" w:sz="6" w:space="0" w:color="auto"/>
              <w:left w:val="single" w:sz="6" w:space="0" w:color="auto"/>
              <w:bottom w:val="single" w:sz="6" w:space="0" w:color="auto"/>
              <w:right w:val="single" w:sz="6" w:space="0" w:color="auto"/>
            </w:tcBorders>
            <w:vAlign w:val="bottom"/>
            <w:hideMark/>
          </w:tcPr>
          <w:p w14:paraId="5C277F53"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b/>
                <w:bCs/>
                <w:sz w:val="24"/>
                <w:szCs w:val="24"/>
              </w:rPr>
              <w:t>Найменування</w:t>
            </w:r>
            <w:r w:rsidRPr="00882132">
              <w:rPr>
                <w:rFonts w:ascii="Times New Roman CYR" w:hAnsi="Times New Roman CYR" w:cs="Times New Roman CYR"/>
                <w:sz w:val="24"/>
                <w:szCs w:val="24"/>
              </w:rPr>
              <w:t> </w:t>
            </w:r>
          </w:p>
        </w:tc>
        <w:tc>
          <w:tcPr>
            <w:tcW w:w="2370" w:type="dxa"/>
            <w:tcBorders>
              <w:top w:val="single" w:sz="6" w:space="0" w:color="auto"/>
              <w:left w:val="nil"/>
              <w:bottom w:val="single" w:sz="6" w:space="0" w:color="auto"/>
              <w:right w:val="single" w:sz="6" w:space="0" w:color="auto"/>
            </w:tcBorders>
            <w:vAlign w:val="bottom"/>
            <w:hideMark/>
          </w:tcPr>
          <w:p w14:paraId="724C6C50"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b/>
                <w:bCs/>
                <w:sz w:val="24"/>
                <w:szCs w:val="24"/>
              </w:rPr>
              <w:t>Придбання, грн.</w:t>
            </w:r>
            <w:r w:rsidRPr="00882132">
              <w:rPr>
                <w:rFonts w:ascii="Times New Roman CYR" w:hAnsi="Times New Roman CYR" w:cs="Times New Roman CYR"/>
                <w:sz w:val="24"/>
                <w:szCs w:val="24"/>
              </w:rPr>
              <w:t> </w:t>
            </w:r>
          </w:p>
        </w:tc>
        <w:tc>
          <w:tcPr>
            <w:tcW w:w="1815" w:type="dxa"/>
            <w:tcBorders>
              <w:top w:val="single" w:sz="6" w:space="0" w:color="auto"/>
              <w:left w:val="nil"/>
              <w:bottom w:val="single" w:sz="6" w:space="0" w:color="auto"/>
              <w:right w:val="single" w:sz="6" w:space="0" w:color="auto"/>
            </w:tcBorders>
            <w:vAlign w:val="bottom"/>
            <w:hideMark/>
          </w:tcPr>
          <w:p w14:paraId="78E43F1B"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b/>
                <w:bCs/>
                <w:sz w:val="24"/>
                <w:szCs w:val="24"/>
              </w:rPr>
              <w:t>Списання, грн.</w:t>
            </w:r>
            <w:r w:rsidRPr="00882132">
              <w:rPr>
                <w:rFonts w:ascii="Times New Roman CYR" w:hAnsi="Times New Roman CYR" w:cs="Times New Roman CYR"/>
                <w:sz w:val="24"/>
                <w:szCs w:val="24"/>
              </w:rPr>
              <w:t> </w:t>
            </w:r>
          </w:p>
        </w:tc>
      </w:tr>
      <w:tr w:rsidR="00882132" w:rsidRPr="00882132" w14:paraId="2C00733C" w14:textId="77777777" w:rsidTr="00882132">
        <w:trPr>
          <w:trHeight w:val="300"/>
        </w:trPr>
        <w:tc>
          <w:tcPr>
            <w:tcW w:w="6315" w:type="dxa"/>
            <w:tcBorders>
              <w:top w:val="nil"/>
              <w:left w:val="single" w:sz="6" w:space="0" w:color="auto"/>
              <w:bottom w:val="single" w:sz="6" w:space="0" w:color="auto"/>
              <w:right w:val="single" w:sz="6" w:space="0" w:color="auto"/>
            </w:tcBorders>
            <w:hideMark/>
          </w:tcPr>
          <w:p w14:paraId="667FDAAE"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sz w:val="24"/>
                <w:szCs w:val="24"/>
              </w:rPr>
              <w:t>Оновлення вiтрових турбiн </w:t>
            </w:r>
          </w:p>
        </w:tc>
        <w:tc>
          <w:tcPr>
            <w:tcW w:w="2370" w:type="dxa"/>
            <w:tcBorders>
              <w:top w:val="nil"/>
              <w:left w:val="nil"/>
              <w:bottom w:val="single" w:sz="6" w:space="0" w:color="auto"/>
              <w:right w:val="single" w:sz="6" w:space="0" w:color="auto"/>
            </w:tcBorders>
            <w:hideMark/>
          </w:tcPr>
          <w:p w14:paraId="51F53381"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sz w:val="24"/>
                <w:szCs w:val="24"/>
              </w:rPr>
              <w:t>55</w:t>
            </w:r>
            <w:r w:rsidRPr="00882132">
              <w:rPr>
                <w:rFonts w:ascii="Times New Roman" w:hAnsi="Times New Roman" w:cs="Times New Roman"/>
                <w:sz w:val="24"/>
                <w:szCs w:val="24"/>
              </w:rPr>
              <w:t> </w:t>
            </w:r>
            <w:r w:rsidRPr="00882132">
              <w:rPr>
                <w:rFonts w:ascii="Times New Roman CYR" w:hAnsi="Times New Roman CYR" w:cs="Times New Roman CYR"/>
                <w:sz w:val="24"/>
                <w:szCs w:val="24"/>
              </w:rPr>
              <w:t>296</w:t>
            </w:r>
            <w:r w:rsidRPr="00882132">
              <w:rPr>
                <w:rFonts w:ascii="Times New Roman" w:hAnsi="Times New Roman" w:cs="Times New Roman"/>
                <w:sz w:val="24"/>
                <w:szCs w:val="24"/>
              </w:rPr>
              <w:t> </w:t>
            </w:r>
            <w:r w:rsidRPr="00882132">
              <w:rPr>
                <w:rFonts w:ascii="Times New Roman CYR" w:hAnsi="Times New Roman CYR" w:cs="Times New Roman CYR"/>
                <w:sz w:val="24"/>
                <w:szCs w:val="24"/>
              </w:rPr>
              <w:t>780,00 </w:t>
            </w:r>
          </w:p>
        </w:tc>
        <w:tc>
          <w:tcPr>
            <w:tcW w:w="1815" w:type="dxa"/>
            <w:tcBorders>
              <w:top w:val="nil"/>
              <w:left w:val="nil"/>
              <w:bottom w:val="single" w:sz="6" w:space="0" w:color="auto"/>
              <w:right w:val="single" w:sz="6" w:space="0" w:color="auto"/>
            </w:tcBorders>
            <w:vAlign w:val="bottom"/>
            <w:hideMark/>
          </w:tcPr>
          <w:p w14:paraId="46C5C417"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sz w:val="24"/>
                <w:szCs w:val="24"/>
              </w:rPr>
              <w:t>- </w:t>
            </w:r>
          </w:p>
        </w:tc>
      </w:tr>
      <w:tr w:rsidR="00882132" w:rsidRPr="00882132" w14:paraId="14DF8AAF" w14:textId="77777777" w:rsidTr="00882132">
        <w:trPr>
          <w:trHeight w:val="300"/>
        </w:trPr>
        <w:tc>
          <w:tcPr>
            <w:tcW w:w="6315" w:type="dxa"/>
            <w:tcBorders>
              <w:top w:val="nil"/>
              <w:left w:val="single" w:sz="6" w:space="0" w:color="auto"/>
              <w:bottom w:val="single" w:sz="6" w:space="0" w:color="auto"/>
              <w:right w:val="single" w:sz="6" w:space="0" w:color="auto"/>
            </w:tcBorders>
            <w:vAlign w:val="bottom"/>
            <w:hideMark/>
          </w:tcPr>
          <w:p w14:paraId="28518636"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sz w:val="24"/>
                <w:szCs w:val="24"/>
              </w:rPr>
              <w:t>Комп'ютерна техніка </w:t>
            </w:r>
          </w:p>
        </w:tc>
        <w:tc>
          <w:tcPr>
            <w:tcW w:w="2370" w:type="dxa"/>
            <w:tcBorders>
              <w:top w:val="nil"/>
              <w:left w:val="nil"/>
              <w:bottom w:val="single" w:sz="6" w:space="0" w:color="auto"/>
              <w:right w:val="single" w:sz="6" w:space="0" w:color="auto"/>
            </w:tcBorders>
            <w:vAlign w:val="bottom"/>
            <w:hideMark/>
          </w:tcPr>
          <w:p w14:paraId="5A968F0C"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sz w:val="24"/>
                <w:szCs w:val="24"/>
              </w:rPr>
              <w:t>9 034 360,98  </w:t>
            </w:r>
          </w:p>
        </w:tc>
        <w:tc>
          <w:tcPr>
            <w:tcW w:w="1815" w:type="dxa"/>
            <w:tcBorders>
              <w:top w:val="nil"/>
              <w:left w:val="nil"/>
              <w:bottom w:val="single" w:sz="6" w:space="0" w:color="auto"/>
              <w:right w:val="single" w:sz="6" w:space="0" w:color="auto"/>
            </w:tcBorders>
            <w:vAlign w:val="bottom"/>
            <w:hideMark/>
          </w:tcPr>
          <w:p w14:paraId="5CFA997F"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sz w:val="24"/>
                <w:szCs w:val="24"/>
              </w:rPr>
              <w:t>- </w:t>
            </w:r>
          </w:p>
        </w:tc>
      </w:tr>
      <w:tr w:rsidR="00882132" w:rsidRPr="00882132" w14:paraId="2F2048D9" w14:textId="77777777" w:rsidTr="00882132">
        <w:trPr>
          <w:trHeight w:val="300"/>
        </w:trPr>
        <w:tc>
          <w:tcPr>
            <w:tcW w:w="6315" w:type="dxa"/>
            <w:tcBorders>
              <w:top w:val="nil"/>
              <w:left w:val="single" w:sz="6" w:space="0" w:color="auto"/>
              <w:bottom w:val="single" w:sz="6" w:space="0" w:color="auto"/>
              <w:right w:val="single" w:sz="6" w:space="0" w:color="auto"/>
            </w:tcBorders>
            <w:hideMark/>
          </w:tcPr>
          <w:p w14:paraId="5ED8247A"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sz w:val="24"/>
                <w:szCs w:val="24"/>
              </w:rPr>
              <w:t>MITSUBISHI L200 2,4 TD АТ ULTIMATE </w:t>
            </w:r>
          </w:p>
        </w:tc>
        <w:tc>
          <w:tcPr>
            <w:tcW w:w="2370" w:type="dxa"/>
            <w:tcBorders>
              <w:top w:val="nil"/>
              <w:left w:val="nil"/>
              <w:bottom w:val="single" w:sz="6" w:space="0" w:color="auto"/>
              <w:right w:val="single" w:sz="6" w:space="0" w:color="auto"/>
            </w:tcBorders>
            <w:hideMark/>
          </w:tcPr>
          <w:p w14:paraId="24FC5269"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sz w:val="24"/>
                <w:szCs w:val="24"/>
              </w:rPr>
              <w:t>1 943 373,34 </w:t>
            </w:r>
          </w:p>
        </w:tc>
        <w:tc>
          <w:tcPr>
            <w:tcW w:w="1815" w:type="dxa"/>
            <w:tcBorders>
              <w:top w:val="nil"/>
              <w:left w:val="nil"/>
              <w:bottom w:val="single" w:sz="6" w:space="0" w:color="auto"/>
              <w:right w:val="single" w:sz="6" w:space="0" w:color="auto"/>
            </w:tcBorders>
            <w:vAlign w:val="bottom"/>
            <w:hideMark/>
          </w:tcPr>
          <w:p w14:paraId="7EF243CF"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sz w:val="24"/>
                <w:szCs w:val="24"/>
              </w:rPr>
              <w:t>- </w:t>
            </w:r>
          </w:p>
        </w:tc>
      </w:tr>
      <w:tr w:rsidR="00882132" w:rsidRPr="00882132" w14:paraId="4BEA3CE3" w14:textId="77777777" w:rsidTr="00882132">
        <w:trPr>
          <w:trHeight w:val="300"/>
        </w:trPr>
        <w:tc>
          <w:tcPr>
            <w:tcW w:w="6315" w:type="dxa"/>
            <w:tcBorders>
              <w:top w:val="nil"/>
              <w:left w:val="single" w:sz="6" w:space="0" w:color="auto"/>
              <w:bottom w:val="single" w:sz="6" w:space="0" w:color="auto"/>
              <w:right w:val="single" w:sz="6" w:space="0" w:color="auto"/>
            </w:tcBorders>
            <w:vAlign w:val="bottom"/>
            <w:hideMark/>
          </w:tcPr>
          <w:p w14:paraId="04976EFF"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sz w:val="24"/>
                <w:szCs w:val="24"/>
              </w:rPr>
              <w:t>Програмна продукція </w:t>
            </w:r>
          </w:p>
        </w:tc>
        <w:tc>
          <w:tcPr>
            <w:tcW w:w="2370" w:type="dxa"/>
            <w:tcBorders>
              <w:top w:val="nil"/>
              <w:left w:val="nil"/>
              <w:bottom w:val="single" w:sz="6" w:space="0" w:color="auto"/>
              <w:right w:val="single" w:sz="6" w:space="0" w:color="auto"/>
            </w:tcBorders>
            <w:vAlign w:val="bottom"/>
            <w:hideMark/>
          </w:tcPr>
          <w:p w14:paraId="4089EF06"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sz w:val="24"/>
                <w:szCs w:val="24"/>
              </w:rPr>
              <w:t>1 616 650,88  </w:t>
            </w:r>
          </w:p>
        </w:tc>
        <w:tc>
          <w:tcPr>
            <w:tcW w:w="1815" w:type="dxa"/>
            <w:tcBorders>
              <w:top w:val="nil"/>
              <w:left w:val="nil"/>
              <w:bottom w:val="single" w:sz="6" w:space="0" w:color="auto"/>
              <w:right w:val="single" w:sz="6" w:space="0" w:color="auto"/>
            </w:tcBorders>
            <w:vAlign w:val="bottom"/>
            <w:hideMark/>
          </w:tcPr>
          <w:p w14:paraId="06A3907A"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sz w:val="24"/>
                <w:szCs w:val="24"/>
              </w:rPr>
              <w:t>- </w:t>
            </w:r>
          </w:p>
        </w:tc>
      </w:tr>
      <w:tr w:rsidR="00882132" w:rsidRPr="00882132" w14:paraId="3799998F" w14:textId="77777777" w:rsidTr="00882132">
        <w:trPr>
          <w:trHeight w:val="300"/>
        </w:trPr>
        <w:tc>
          <w:tcPr>
            <w:tcW w:w="6315" w:type="dxa"/>
            <w:tcBorders>
              <w:top w:val="nil"/>
              <w:left w:val="single" w:sz="6" w:space="0" w:color="auto"/>
              <w:bottom w:val="single" w:sz="6" w:space="0" w:color="auto"/>
              <w:right w:val="single" w:sz="6" w:space="0" w:color="auto"/>
            </w:tcBorders>
            <w:vAlign w:val="bottom"/>
            <w:hideMark/>
          </w:tcPr>
          <w:p w14:paraId="742E9C84"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sz w:val="24"/>
                <w:szCs w:val="24"/>
              </w:rPr>
              <w:t>Проектні роботи по ДМЗ </w:t>
            </w:r>
          </w:p>
        </w:tc>
        <w:tc>
          <w:tcPr>
            <w:tcW w:w="2370" w:type="dxa"/>
            <w:tcBorders>
              <w:top w:val="nil"/>
              <w:left w:val="nil"/>
              <w:bottom w:val="single" w:sz="6" w:space="0" w:color="auto"/>
              <w:right w:val="single" w:sz="6" w:space="0" w:color="auto"/>
            </w:tcBorders>
            <w:vAlign w:val="bottom"/>
            <w:hideMark/>
          </w:tcPr>
          <w:p w14:paraId="3B375BCE"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sz w:val="24"/>
                <w:szCs w:val="24"/>
              </w:rPr>
              <w:t>480 823,87 </w:t>
            </w:r>
          </w:p>
        </w:tc>
        <w:tc>
          <w:tcPr>
            <w:tcW w:w="1815" w:type="dxa"/>
            <w:tcBorders>
              <w:top w:val="nil"/>
              <w:left w:val="nil"/>
              <w:bottom w:val="single" w:sz="6" w:space="0" w:color="auto"/>
              <w:right w:val="single" w:sz="6" w:space="0" w:color="auto"/>
            </w:tcBorders>
            <w:vAlign w:val="bottom"/>
            <w:hideMark/>
          </w:tcPr>
          <w:p w14:paraId="55C9BE62"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sz w:val="24"/>
                <w:szCs w:val="24"/>
              </w:rPr>
              <w:t>- </w:t>
            </w:r>
          </w:p>
        </w:tc>
      </w:tr>
      <w:tr w:rsidR="00882132" w:rsidRPr="00882132" w14:paraId="0ADA73C5" w14:textId="77777777" w:rsidTr="00882132">
        <w:trPr>
          <w:trHeight w:val="300"/>
        </w:trPr>
        <w:tc>
          <w:tcPr>
            <w:tcW w:w="6315" w:type="dxa"/>
            <w:tcBorders>
              <w:top w:val="nil"/>
              <w:left w:val="single" w:sz="6" w:space="0" w:color="auto"/>
              <w:bottom w:val="single" w:sz="6" w:space="0" w:color="auto"/>
              <w:right w:val="single" w:sz="6" w:space="0" w:color="auto"/>
            </w:tcBorders>
            <w:vAlign w:val="bottom"/>
            <w:hideMark/>
          </w:tcPr>
          <w:p w14:paraId="1AA4C244"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sz w:val="24"/>
                <w:szCs w:val="24"/>
              </w:rPr>
              <w:t>Транспортні засоби </w:t>
            </w:r>
          </w:p>
        </w:tc>
        <w:tc>
          <w:tcPr>
            <w:tcW w:w="2370" w:type="dxa"/>
            <w:tcBorders>
              <w:top w:val="nil"/>
              <w:left w:val="nil"/>
              <w:bottom w:val="single" w:sz="6" w:space="0" w:color="auto"/>
              <w:right w:val="single" w:sz="6" w:space="0" w:color="auto"/>
            </w:tcBorders>
            <w:vAlign w:val="bottom"/>
            <w:hideMark/>
          </w:tcPr>
          <w:p w14:paraId="3DBD70D6"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sz w:val="24"/>
                <w:szCs w:val="24"/>
              </w:rPr>
              <w:t>- </w:t>
            </w:r>
          </w:p>
        </w:tc>
        <w:tc>
          <w:tcPr>
            <w:tcW w:w="1815" w:type="dxa"/>
            <w:tcBorders>
              <w:top w:val="nil"/>
              <w:left w:val="nil"/>
              <w:bottom w:val="single" w:sz="6" w:space="0" w:color="auto"/>
              <w:right w:val="single" w:sz="6" w:space="0" w:color="auto"/>
            </w:tcBorders>
            <w:vAlign w:val="bottom"/>
            <w:hideMark/>
          </w:tcPr>
          <w:p w14:paraId="279E9C2F"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sz w:val="24"/>
                <w:szCs w:val="24"/>
              </w:rPr>
              <w:t>1 433 982,61 </w:t>
            </w:r>
          </w:p>
        </w:tc>
      </w:tr>
      <w:tr w:rsidR="00882132" w:rsidRPr="00882132" w14:paraId="5CEB8132" w14:textId="77777777" w:rsidTr="00882132">
        <w:trPr>
          <w:trHeight w:val="300"/>
        </w:trPr>
        <w:tc>
          <w:tcPr>
            <w:tcW w:w="6315" w:type="dxa"/>
            <w:tcBorders>
              <w:top w:val="nil"/>
              <w:left w:val="single" w:sz="6" w:space="0" w:color="auto"/>
              <w:bottom w:val="single" w:sz="6" w:space="0" w:color="auto"/>
              <w:right w:val="single" w:sz="6" w:space="0" w:color="auto"/>
            </w:tcBorders>
            <w:vAlign w:val="bottom"/>
            <w:hideMark/>
          </w:tcPr>
          <w:p w14:paraId="799804FC"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b/>
                <w:bCs/>
                <w:sz w:val="24"/>
                <w:szCs w:val="24"/>
              </w:rPr>
              <w:t>Всього</w:t>
            </w:r>
            <w:r w:rsidRPr="00882132">
              <w:rPr>
                <w:rFonts w:ascii="Times New Roman CYR" w:hAnsi="Times New Roman CYR" w:cs="Times New Roman CYR"/>
                <w:sz w:val="24"/>
                <w:szCs w:val="24"/>
              </w:rPr>
              <w:t> </w:t>
            </w:r>
          </w:p>
        </w:tc>
        <w:tc>
          <w:tcPr>
            <w:tcW w:w="2370" w:type="dxa"/>
            <w:tcBorders>
              <w:top w:val="nil"/>
              <w:left w:val="nil"/>
              <w:bottom w:val="single" w:sz="6" w:space="0" w:color="auto"/>
              <w:right w:val="single" w:sz="6" w:space="0" w:color="auto"/>
            </w:tcBorders>
            <w:vAlign w:val="bottom"/>
            <w:hideMark/>
          </w:tcPr>
          <w:p w14:paraId="58042F22"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b/>
                <w:bCs/>
                <w:sz w:val="24"/>
                <w:szCs w:val="24"/>
              </w:rPr>
              <w:t>68</w:t>
            </w:r>
            <w:r w:rsidRPr="00882132">
              <w:rPr>
                <w:rFonts w:ascii="Times New Roman" w:hAnsi="Times New Roman" w:cs="Times New Roman"/>
                <w:b/>
                <w:bCs/>
                <w:sz w:val="24"/>
                <w:szCs w:val="24"/>
              </w:rPr>
              <w:t> </w:t>
            </w:r>
            <w:r w:rsidRPr="00882132">
              <w:rPr>
                <w:rFonts w:ascii="Times New Roman CYR" w:hAnsi="Times New Roman CYR" w:cs="Times New Roman CYR"/>
                <w:b/>
                <w:bCs/>
                <w:sz w:val="24"/>
                <w:szCs w:val="24"/>
              </w:rPr>
              <w:t>371</w:t>
            </w:r>
            <w:r w:rsidRPr="00882132">
              <w:rPr>
                <w:rFonts w:ascii="Times New Roman" w:hAnsi="Times New Roman" w:cs="Times New Roman"/>
                <w:b/>
                <w:bCs/>
                <w:sz w:val="24"/>
                <w:szCs w:val="24"/>
              </w:rPr>
              <w:t> </w:t>
            </w:r>
            <w:r w:rsidRPr="00882132">
              <w:rPr>
                <w:rFonts w:ascii="Times New Roman CYR" w:hAnsi="Times New Roman CYR" w:cs="Times New Roman CYR"/>
                <w:b/>
                <w:bCs/>
                <w:sz w:val="24"/>
                <w:szCs w:val="24"/>
                <w:lang w:val="en-US"/>
              </w:rPr>
              <w:t>9</w:t>
            </w:r>
            <w:r w:rsidRPr="00882132">
              <w:rPr>
                <w:rFonts w:ascii="Times New Roman CYR" w:hAnsi="Times New Roman CYR" w:cs="Times New Roman CYR"/>
                <w:b/>
                <w:bCs/>
                <w:sz w:val="24"/>
                <w:szCs w:val="24"/>
              </w:rPr>
              <w:t>89,07</w:t>
            </w:r>
            <w:r w:rsidRPr="00882132">
              <w:rPr>
                <w:rFonts w:ascii="Times New Roman CYR" w:hAnsi="Times New Roman CYR" w:cs="Times New Roman CYR"/>
                <w:sz w:val="24"/>
                <w:szCs w:val="24"/>
              </w:rPr>
              <w:t> </w:t>
            </w:r>
          </w:p>
        </w:tc>
        <w:tc>
          <w:tcPr>
            <w:tcW w:w="1815" w:type="dxa"/>
            <w:tcBorders>
              <w:top w:val="nil"/>
              <w:left w:val="nil"/>
              <w:bottom w:val="single" w:sz="6" w:space="0" w:color="auto"/>
              <w:right w:val="single" w:sz="6" w:space="0" w:color="auto"/>
            </w:tcBorders>
            <w:vAlign w:val="bottom"/>
            <w:hideMark/>
          </w:tcPr>
          <w:p w14:paraId="3391014C" w14:textId="77777777" w:rsidR="00882132" w:rsidRPr="00882132" w:rsidRDefault="00882132" w:rsidP="00882132">
            <w:pPr>
              <w:widowControl w:val="0"/>
              <w:autoSpaceDE w:val="0"/>
              <w:autoSpaceDN w:val="0"/>
              <w:adjustRightInd w:val="0"/>
              <w:spacing w:after="0" w:line="240" w:lineRule="auto"/>
              <w:jc w:val="both"/>
              <w:rPr>
                <w:rFonts w:ascii="Times New Roman CYR" w:hAnsi="Times New Roman CYR" w:cs="Times New Roman CYR"/>
                <w:sz w:val="24"/>
                <w:szCs w:val="24"/>
              </w:rPr>
            </w:pPr>
            <w:r w:rsidRPr="00882132">
              <w:rPr>
                <w:rFonts w:ascii="Times New Roman CYR" w:hAnsi="Times New Roman CYR" w:cs="Times New Roman CYR"/>
                <w:b/>
                <w:bCs/>
                <w:sz w:val="24"/>
                <w:szCs w:val="24"/>
              </w:rPr>
              <w:t>1 433 982,61</w:t>
            </w:r>
            <w:r w:rsidRPr="00882132">
              <w:rPr>
                <w:rFonts w:ascii="Times New Roman CYR" w:hAnsi="Times New Roman CYR" w:cs="Times New Roman CYR"/>
                <w:sz w:val="24"/>
                <w:szCs w:val="24"/>
              </w:rPr>
              <w:t> </w:t>
            </w:r>
          </w:p>
        </w:tc>
      </w:tr>
    </w:tbl>
    <w:p w14:paraId="5F3D72F1" w14:textId="77777777" w:rsidR="00882132" w:rsidRPr="00882132" w:rsidRDefault="00882132">
      <w:pPr>
        <w:widowControl w:val="0"/>
        <w:autoSpaceDE w:val="0"/>
        <w:autoSpaceDN w:val="0"/>
        <w:adjustRightInd w:val="0"/>
        <w:spacing w:after="0" w:line="240" w:lineRule="auto"/>
        <w:jc w:val="both"/>
        <w:rPr>
          <w:rFonts w:ascii="Times New Roman CYR" w:hAnsi="Times New Roman CYR" w:cs="Times New Roman CYR"/>
          <w:sz w:val="24"/>
          <w:szCs w:val="24"/>
          <w:lang w:val="en-US"/>
        </w:rPr>
      </w:pPr>
    </w:p>
    <w:p w14:paraId="6FA6A043"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11. Основнi засоби особи, включаючи об'єкти оренди та будь-якi значнi правочини особи щодо них; виробничi потужностi та ступiнь використання обладнання, спосiб утримання активiв, мiсцезнаходження основних засобiв. Крiм того, необхiдно описати екологiчнi питання, що можуть позначитися на використаннi активiв пiдприємства, плани капiтального будiвництва, розширення або удосконалення основних засобiв, характер та причини таких планiв, суми видаткiв, у тому числi вже зроблених, методи фiнансування, прогнознi дати початку та закiнчення дiяльностi та очiкуване зростання виробничих потужностей пiсля її завершення.</w:t>
      </w:r>
    </w:p>
    <w:p w14:paraId="665F2F8F" w14:textId="77777777" w:rsidR="0047675A" w:rsidRDefault="0047675A">
      <w:pPr>
        <w:widowControl w:val="0"/>
        <w:autoSpaceDE w:val="0"/>
        <w:autoSpaceDN w:val="0"/>
        <w:adjustRightInd w:val="0"/>
        <w:spacing w:after="0" w:line="240" w:lineRule="auto"/>
        <w:jc w:val="both"/>
        <w:rPr>
          <w:rFonts w:ascii="Times New Roman CYR" w:hAnsi="Times New Roman CYR" w:cs="Times New Roman CYR"/>
          <w:sz w:val="24"/>
          <w:szCs w:val="24"/>
        </w:rPr>
      </w:pPr>
    </w:p>
    <w:p w14:paraId="78E9BC5E" w14:textId="77777777" w:rsidR="00292B4E" w:rsidRDefault="00292B4E">
      <w:pPr>
        <w:widowControl w:val="0"/>
        <w:autoSpaceDE w:val="0"/>
        <w:autoSpaceDN w:val="0"/>
        <w:adjustRightInd w:val="0"/>
        <w:spacing w:after="0" w:line="240" w:lineRule="auto"/>
        <w:jc w:val="both"/>
        <w:rPr>
          <w:rFonts w:ascii="Times New Roman CYR" w:hAnsi="Times New Roman CYR" w:cs="Times New Roman CYR"/>
          <w:sz w:val="24"/>
          <w:szCs w:val="24"/>
        </w:rPr>
      </w:pPr>
    </w:p>
    <w:p w14:paraId="3BFBEEA6" w14:textId="77777777" w:rsidR="00292B4E" w:rsidRDefault="00292B4E">
      <w:pPr>
        <w:widowControl w:val="0"/>
        <w:autoSpaceDE w:val="0"/>
        <w:autoSpaceDN w:val="0"/>
        <w:adjustRightInd w:val="0"/>
        <w:spacing w:after="0" w:line="240" w:lineRule="auto"/>
        <w:jc w:val="both"/>
        <w:rPr>
          <w:rFonts w:ascii="Times New Roman CYR" w:hAnsi="Times New Roman CYR" w:cs="Times New Roman CYR"/>
          <w:sz w:val="24"/>
          <w:szCs w:val="24"/>
        </w:rPr>
      </w:pPr>
    </w:p>
    <w:p w14:paraId="3CC6D784" w14:textId="77777777" w:rsidR="00292B4E" w:rsidRDefault="00292B4E">
      <w:pPr>
        <w:widowControl w:val="0"/>
        <w:autoSpaceDE w:val="0"/>
        <w:autoSpaceDN w:val="0"/>
        <w:adjustRightInd w:val="0"/>
        <w:spacing w:after="0" w:line="240" w:lineRule="auto"/>
        <w:jc w:val="both"/>
        <w:rPr>
          <w:rFonts w:ascii="Times New Roman CYR" w:hAnsi="Times New Roman CYR" w:cs="Times New Roman CYR"/>
          <w:sz w:val="24"/>
          <w:szCs w:val="24"/>
        </w:rPr>
      </w:pPr>
    </w:p>
    <w:p w14:paraId="3C0D662F" w14:textId="77777777" w:rsidR="00292B4E" w:rsidRDefault="00292B4E">
      <w:pPr>
        <w:widowControl w:val="0"/>
        <w:autoSpaceDE w:val="0"/>
        <w:autoSpaceDN w:val="0"/>
        <w:adjustRightInd w:val="0"/>
        <w:spacing w:after="0" w:line="240" w:lineRule="auto"/>
        <w:jc w:val="both"/>
        <w:rPr>
          <w:rFonts w:ascii="Times New Roman CYR" w:hAnsi="Times New Roman CYR" w:cs="Times New Roman CYR"/>
          <w:sz w:val="24"/>
          <w:szCs w:val="24"/>
        </w:rPr>
      </w:pPr>
    </w:p>
    <w:p w14:paraId="0BD258A3" w14:textId="77777777" w:rsidR="00292B4E" w:rsidRDefault="00292B4E">
      <w:pPr>
        <w:widowControl w:val="0"/>
        <w:autoSpaceDE w:val="0"/>
        <w:autoSpaceDN w:val="0"/>
        <w:adjustRightInd w:val="0"/>
        <w:spacing w:after="0" w:line="240" w:lineRule="auto"/>
        <w:jc w:val="both"/>
        <w:rPr>
          <w:rFonts w:ascii="Times New Roman CYR" w:hAnsi="Times New Roman CYR" w:cs="Times New Roman CYR"/>
          <w:sz w:val="24"/>
          <w:szCs w:val="24"/>
        </w:rPr>
      </w:pPr>
    </w:p>
    <w:p w14:paraId="3774599A" w14:textId="77777777" w:rsidR="00292B4E" w:rsidRDefault="00292B4E">
      <w:pPr>
        <w:widowControl w:val="0"/>
        <w:autoSpaceDE w:val="0"/>
        <w:autoSpaceDN w:val="0"/>
        <w:adjustRightInd w:val="0"/>
        <w:spacing w:after="0" w:line="240" w:lineRule="auto"/>
        <w:jc w:val="both"/>
        <w:rPr>
          <w:rFonts w:ascii="Times New Roman CYR" w:hAnsi="Times New Roman CYR" w:cs="Times New Roman CYR"/>
          <w:sz w:val="24"/>
          <w:szCs w:val="24"/>
        </w:rPr>
      </w:pPr>
    </w:p>
    <w:p w14:paraId="09C9BA24" w14:textId="77777777" w:rsidR="009D7270" w:rsidRDefault="009D7270">
      <w:pPr>
        <w:widowControl w:val="0"/>
        <w:autoSpaceDE w:val="0"/>
        <w:autoSpaceDN w:val="0"/>
        <w:adjustRightInd w:val="0"/>
        <w:spacing w:after="0" w:line="240" w:lineRule="auto"/>
        <w:jc w:val="both"/>
        <w:rPr>
          <w:rFonts w:ascii="Times New Roman CYR" w:hAnsi="Times New Roman CYR" w:cs="Times New Roman CYR"/>
          <w:sz w:val="24"/>
          <w:szCs w:val="24"/>
        </w:rPr>
      </w:pPr>
    </w:p>
    <w:p w14:paraId="20083223" w14:textId="77777777" w:rsidR="00292B4E" w:rsidRDefault="00292B4E">
      <w:pPr>
        <w:widowControl w:val="0"/>
        <w:autoSpaceDE w:val="0"/>
        <w:autoSpaceDN w:val="0"/>
        <w:adjustRightInd w:val="0"/>
        <w:spacing w:after="0" w:line="240" w:lineRule="auto"/>
        <w:jc w:val="both"/>
        <w:rPr>
          <w:rFonts w:ascii="Times New Roman CYR" w:hAnsi="Times New Roman CYR" w:cs="Times New Roman CYR"/>
          <w:sz w:val="24"/>
          <w:szCs w:val="24"/>
        </w:rPr>
      </w:pPr>
    </w:p>
    <w:p w14:paraId="203103AF" w14:textId="77777777" w:rsidR="00292B4E" w:rsidRDefault="00292B4E">
      <w:pPr>
        <w:widowControl w:val="0"/>
        <w:autoSpaceDE w:val="0"/>
        <w:autoSpaceDN w:val="0"/>
        <w:adjustRightInd w:val="0"/>
        <w:spacing w:after="0" w:line="240" w:lineRule="auto"/>
        <w:jc w:val="both"/>
        <w:rPr>
          <w:rFonts w:ascii="Times New Roman CYR" w:hAnsi="Times New Roman CYR" w:cs="Times New Roman CYR"/>
          <w:sz w:val="24"/>
          <w:szCs w:val="24"/>
        </w:rPr>
      </w:pPr>
    </w:p>
    <w:p w14:paraId="7974C933" w14:textId="77777777" w:rsidR="008A2AA7" w:rsidRPr="008A2AA7" w:rsidRDefault="008A2AA7" w:rsidP="008A2AA7">
      <w:pPr>
        <w:widowControl w:val="0"/>
        <w:autoSpaceDE w:val="0"/>
        <w:autoSpaceDN w:val="0"/>
        <w:adjustRightInd w:val="0"/>
        <w:spacing w:after="0" w:line="240" w:lineRule="auto"/>
        <w:rPr>
          <w:rFonts w:ascii="Times New Roman CYR" w:eastAsia="Times New Roman" w:hAnsi="Times New Roman CYR" w:cs="Times New Roman CYR"/>
          <w:b/>
          <w:bCs/>
          <w:sz w:val="24"/>
          <w:szCs w:val="24"/>
          <w:lang w:val="ru-RU"/>
        </w:rPr>
      </w:pPr>
      <w:r w:rsidRPr="008A2AA7">
        <w:rPr>
          <w:rFonts w:ascii="Times New Roman CYR" w:eastAsia="Times New Roman" w:hAnsi="Times New Roman CYR" w:cs="Times New Roman CYR"/>
          <w:b/>
          <w:bCs/>
          <w:sz w:val="24"/>
          <w:szCs w:val="24"/>
        </w:rPr>
        <w:lastRenderedPageBreak/>
        <w:t>Інформація про основні засоби (за залишковою вартістю)</w:t>
      </w:r>
    </w:p>
    <w:tbl>
      <w:tblPr>
        <w:tblW w:w="10976" w:type="dxa"/>
        <w:tblInd w:w="108"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544"/>
        <w:gridCol w:w="1276"/>
        <w:gridCol w:w="1261"/>
        <w:gridCol w:w="1260"/>
        <w:gridCol w:w="1141"/>
        <w:gridCol w:w="1260"/>
        <w:gridCol w:w="1234"/>
      </w:tblGrid>
      <w:tr w:rsidR="008A2AA7" w:rsidRPr="008A2AA7" w14:paraId="713114A5" w14:textId="77777777" w:rsidTr="008A2AA7">
        <w:trPr>
          <w:trHeight w:val="200"/>
        </w:trPr>
        <w:tc>
          <w:tcPr>
            <w:tcW w:w="3544" w:type="dxa"/>
            <w:vMerge w:val="restart"/>
            <w:tcBorders>
              <w:top w:val="single" w:sz="6" w:space="0" w:color="auto"/>
              <w:left w:val="single" w:sz="6" w:space="0" w:color="auto"/>
              <w:bottom w:val="single" w:sz="6" w:space="0" w:color="auto"/>
              <w:right w:val="single" w:sz="6" w:space="0" w:color="auto"/>
            </w:tcBorders>
            <w:vAlign w:val="center"/>
            <w:hideMark/>
          </w:tcPr>
          <w:p w14:paraId="10579E6B" w14:textId="77777777" w:rsidR="008A2AA7" w:rsidRPr="008A2AA7" w:rsidRDefault="008A2AA7" w:rsidP="008A2AA7">
            <w:pPr>
              <w:widowControl w:val="0"/>
              <w:autoSpaceDE w:val="0"/>
              <w:autoSpaceDN w:val="0"/>
              <w:adjustRightInd w:val="0"/>
              <w:spacing w:after="0" w:line="240" w:lineRule="auto"/>
              <w:jc w:val="center"/>
              <w:rPr>
                <w:rFonts w:ascii="Times New Roman CYR" w:eastAsia="Times New Roman" w:hAnsi="Times New Roman CYR" w:cs="Times New Roman CYR"/>
                <w:lang w:val="en-US" w:eastAsia="en-US"/>
              </w:rPr>
            </w:pPr>
            <w:r w:rsidRPr="008A2AA7">
              <w:rPr>
                <w:rFonts w:ascii="Times New Roman CYR" w:eastAsia="Times New Roman" w:hAnsi="Times New Roman CYR" w:cs="Times New Roman CYR"/>
                <w:lang w:val="en-US" w:eastAsia="en-US"/>
              </w:rPr>
              <w:t>Найменування основних засобів</w:t>
            </w:r>
          </w:p>
        </w:tc>
        <w:tc>
          <w:tcPr>
            <w:tcW w:w="2537" w:type="dxa"/>
            <w:gridSpan w:val="2"/>
            <w:tcBorders>
              <w:top w:val="single" w:sz="6" w:space="0" w:color="auto"/>
              <w:left w:val="single" w:sz="6" w:space="0" w:color="auto"/>
              <w:bottom w:val="single" w:sz="6" w:space="0" w:color="auto"/>
              <w:right w:val="single" w:sz="6" w:space="0" w:color="auto"/>
            </w:tcBorders>
            <w:vAlign w:val="center"/>
            <w:hideMark/>
          </w:tcPr>
          <w:p w14:paraId="0C653023" w14:textId="77777777" w:rsidR="008A2AA7" w:rsidRPr="008A2AA7" w:rsidRDefault="008A2AA7" w:rsidP="008A2AA7">
            <w:pPr>
              <w:widowControl w:val="0"/>
              <w:autoSpaceDE w:val="0"/>
              <w:autoSpaceDN w:val="0"/>
              <w:adjustRightInd w:val="0"/>
              <w:spacing w:after="0" w:line="240" w:lineRule="auto"/>
              <w:jc w:val="center"/>
              <w:rPr>
                <w:rFonts w:ascii="Times New Roman CYR" w:eastAsia="Times New Roman" w:hAnsi="Times New Roman CYR" w:cs="Times New Roman CYR"/>
                <w:lang w:val="ru-RU" w:eastAsia="en-US"/>
              </w:rPr>
            </w:pPr>
            <w:r w:rsidRPr="008A2AA7">
              <w:rPr>
                <w:rFonts w:ascii="Times New Roman CYR" w:eastAsia="Times New Roman" w:hAnsi="Times New Roman CYR" w:cs="Times New Roman CYR"/>
                <w:lang w:val="ru-RU" w:eastAsia="en-US"/>
              </w:rPr>
              <w:t>Власні основні засоби, тис. грн</w:t>
            </w:r>
          </w:p>
        </w:tc>
        <w:tc>
          <w:tcPr>
            <w:tcW w:w="2401" w:type="dxa"/>
            <w:gridSpan w:val="2"/>
            <w:tcBorders>
              <w:top w:val="single" w:sz="6" w:space="0" w:color="auto"/>
              <w:left w:val="single" w:sz="6" w:space="0" w:color="auto"/>
              <w:bottom w:val="single" w:sz="6" w:space="0" w:color="auto"/>
              <w:right w:val="single" w:sz="6" w:space="0" w:color="auto"/>
            </w:tcBorders>
            <w:vAlign w:val="center"/>
            <w:hideMark/>
          </w:tcPr>
          <w:p w14:paraId="20F46A36" w14:textId="77777777" w:rsidR="008A2AA7" w:rsidRPr="008A2AA7" w:rsidRDefault="008A2AA7" w:rsidP="008A2AA7">
            <w:pPr>
              <w:widowControl w:val="0"/>
              <w:autoSpaceDE w:val="0"/>
              <w:autoSpaceDN w:val="0"/>
              <w:adjustRightInd w:val="0"/>
              <w:spacing w:after="0" w:line="240" w:lineRule="auto"/>
              <w:jc w:val="center"/>
              <w:rPr>
                <w:rFonts w:ascii="Times New Roman CYR" w:eastAsia="Times New Roman" w:hAnsi="Times New Roman CYR" w:cs="Times New Roman CYR"/>
                <w:lang w:val="ru-RU" w:eastAsia="en-US"/>
              </w:rPr>
            </w:pPr>
            <w:r w:rsidRPr="008A2AA7">
              <w:rPr>
                <w:rFonts w:ascii="Times New Roman CYR" w:eastAsia="Times New Roman" w:hAnsi="Times New Roman CYR" w:cs="Times New Roman CYR"/>
                <w:lang w:val="ru-RU" w:eastAsia="en-US"/>
              </w:rPr>
              <w:t>Орендовані основні засоби, тис. грн</w:t>
            </w:r>
          </w:p>
        </w:tc>
        <w:tc>
          <w:tcPr>
            <w:tcW w:w="2494" w:type="dxa"/>
            <w:gridSpan w:val="2"/>
            <w:tcBorders>
              <w:top w:val="single" w:sz="6" w:space="0" w:color="auto"/>
              <w:left w:val="single" w:sz="6" w:space="0" w:color="auto"/>
              <w:bottom w:val="single" w:sz="6" w:space="0" w:color="auto"/>
              <w:right w:val="single" w:sz="6" w:space="0" w:color="auto"/>
            </w:tcBorders>
            <w:vAlign w:val="center"/>
            <w:hideMark/>
          </w:tcPr>
          <w:p w14:paraId="5B9B55A2" w14:textId="77777777" w:rsidR="008A2AA7" w:rsidRPr="008A2AA7" w:rsidRDefault="008A2AA7" w:rsidP="008A2AA7">
            <w:pPr>
              <w:widowControl w:val="0"/>
              <w:autoSpaceDE w:val="0"/>
              <w:autoSpaceDN w:val="0"/>
              <w:adjustRightInd w:val="0"/>
              <w:spacing w:after="0" w:line="240" w:lineRule="auto"/>
              <w:jc w:val="center"/>
              <w:rPr>
                <w:rFonts w:ascii="Times New Roman CYR" w:eastAsia="Times New Roman" w:hAnsi="Times New Roman CYR" w:cs="Times New Roman CYR"/>
                <w:lang w:val="ru-RU" w:eastAsia="en-US"/>
              </w:rPr>
            </w:pPr>
            <w:r w:rsidRPr="008A2AA7">
              <w:rPr>
                <w:rFonts w:ascii="Times New Roman CYR" w:eastAsia="Times New Roman" w:hAnsi="Times New Roman CYR" w:cs="Times New Roman CYR"/>
                <w:lang w:val="ru-RU" w:eastAsia="en-US"/>
              </w:rPr>
              <w:t>Основні засоби, усього, тис. грн</w:t>
            </w:r>
          </w:p>
        </w:tc>
      </w:tr>
      <w:tr w:rsidR="008A2AA7" w:rsidRPr="008A2AA7" w14:paraId="7E994E06" w14:textId="77777777" w:rsidTr="008A2AA7">
        <w:trPr>
          <w:trHeight w:val="200"/>
        </w:trPr>
        <w:tc>
          <w:tcPr>
            <w:tcW w:w="3544" w:type="dxa"/>
            <w:vMerge/>
            <w:tcBorders>
              <w:top w:val="single" w:sz="6" w:space="0" w:color="auto"/>
              <w:left w:val="single" w:sz="6" w:space="0" w:color="auto"/>
              <w:bottom w:val="single" w:sz="6" w:space="0" w:color="auto"/>
              <w:right w:val="single" w:sz="6" w:space="0" w:color="auto"/>
            </w:tcBorders>
            <w:vAlign w:val="center"/>
            <w:hideMark/>
          </w:tcPr>
          <w:p w14:paraId="02F1F442" w14:textId="77777777" w:rsidR="008A2AA7" w:rsidRPr="008A2AA7" w:rsidRDefault="008A2AA7" w:rsidP="008A2AA7">
            <w:pPr>
              <w:spacing w:after="0" w:line="256" w:lineRule="auto"/>
              <w:rPr>
                <w:rFonts w:ascii="Times New Roman CYR" w:eastAsia="Times New Roman" w:hAnsi="Times New Roman CYR" w:cs="Times New Roman CYR"/>
                <w:lang w:val="ru-RU" w:eastAsia="en-US"/>
              </w:rPr>
            </w:pPr>
          </w:p>
        </w:tc>
        <w:tc>
          <w:tcPr>
            <w:tcW w:w="1276" w:type="dxa"/>
            <w:tcBorders>
              <w:top w:val="single" w:sz="6" w:space="0" w:color="auto"/>
              <w:left w:val="single" w:sz="6" w:space="0" w:color="auto"/>
              <w:bottom w:val="single" w:sz="6" w:space="0" w:color="auto"/>
              <w:right w:val="single" w:sz="6" w:space="0" w:color="auto"/>
            </w:tcBorders>
            <w:vAlign w:val="center"/>
            <w:hideMark/>
          </w:tcPr>
          <w:p w14:paraId="17343443" w14:textId="77777777" w:rsidR="008A2AA7" w:rsidRPr="008A2AA7" w:rsidRDefault="008A2AA7" w:rsidP="008A2AA7">
            <w:pPr>
              <w:widowControl w:val="0"/>
              <w:autoSpaceDE w:val="0"/>
              <w:autoSpaceDN w:val="0"/>
              <w:adjustRightInd w:val="0"/>
              <w:spacing w:after="0" w:line="240" w:lineRule="auto"/>
              <w:jc w:val="center"/>
              <w:rPr>
                <w:rFonts w:ascii="Times New Roman CYR" w:eastAsia="Times New Roman" w:hAnsi="Times New Roman CYR" w:cs="Times New Roman CYR"/>
                <w:lang w:val="en-US" w:eastAsia="en-US"/>
              </w:rPr>
            </w:pPr>
            <w:r w:rsidRPr="008A2AA7">
              <w:rPr>
                <w:rFonts w:ascii="Times New Roman CYR" w:eastAsia="Times New Roman" w:hAnsi="Times New Roman CYR" w:cs="Times New Roman CYR"/>
                <w:lang w:val="en-US" w:eastAsia="en-US"/>
              </w:rPr>
              <w:t>на початок періоду</w:t>
            </w:r>
          </w:p>
        </w:tc>
        <w:tc>
          <w:tcPr>
            <w:tcW w:w="1261" w:type="dxa"/>
            <w:tcBorders>
              <w:top w:val="single" w:sz="6" w:space="0" w:color="auto"/>
              <w:left w:val="single" w:sz="6" w:space="0" w:color="auto"/>
              <w:bottom w:val="single" w:sz="6" w:space="0" w:color="auto"/>
              <w:right w:val="single" w:sz="6" w:space="0" w:color="auto"/>
            </w:tcBorders>
            <w:vAlign w:val="center"/>
            <w:hideMark/>
          </w:tcPr>
          <w:p w14:paraId="48C5AF3B" w14:textId="77777777" w:rsidR="008A2AA7" w:rsidRPr="008A2AA7" w:rsidRDefault="008A2AA7" w:rsidP="008A2AA7">
            <w:pPr>
              <w:widowControl w:val="0"/>
              <w:autoSpaceDE w:val="0"/>
              <w:autoSpaceDN w:val="0"/>
              <w:adjustRightInd w:val="0"/>
              <w:spacing w:after="0" w:line="240" w:lineRule="auto"/>
              <w:jc w:val="center"/>
              <w:rPr>
                <w:rFonts w:ascii="Times New Roman CYR" w:eastAsia="Times New Roman" w:hAnsi="Times New Roman CYR" w:cs="Times New Roman CYR"/>
                <w:lang w:val="en-US" w:eastAsia="en-US"/>
              </w:rPr>
            </w:pPr>
            <w:r w:rsidRPr="008A2AA7">
              <w:rPr>
                <w:rFonts w:ascii="Times New Roman CYR" w:eastAsia="Times New Roman" w:hAnsi="Times New Roman CYR" w:cs="Times New Roman CYR"/>
                <w:lang w:val="en-US" w:eastAsia="en-US"/>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hideMark/>
          </w:tcPr>
          <w:p w14:paraId="62E04073" w14:textId="77777777" w:rsidR="008A2AA7" w:rsidRPr="008A2AA7" w:rsidRDefault="008A2AA7" w:rsidP="008A2AA7">
            <w:pPr>
              <w:widowControl w:val="0"/>
              <w:autoSpaceDE w:val="0"/>
              <w:autoSpaceDN w:val="0"/>
              <w:adjustRightInd w:val="0"/>
              <w:spacing w:after="0" w:line="240" w:lineRule="auto"/>
              <w:jc w:val="center"/>
              <w:rPr>
                <w:rFonts w:ascii="Times New Roman CYR" w:eastAsia="Times New Roman" w:hAnsi="Times New Roman CYR" w:cs="Times New Roman CYR"/>
                <w:lang w:val="en-US" w:eastAsia="en-US"/>
              </w:rPr>
            </w:pPr>
            <w:r w:rsidRPr="008A2AA7">
              <w:rPr>
                <w:rFonts w:ascii="Times New Roman CYR" w:eastAsia="Times New Roman" w:hAnsi="Times New Roman CYR" w:cs="Times New Roman CYR"/>
                <w:lang w:val="en-US" w:eastAsia="en-US"/>
              </w:rPr>
              <w:t>на початок періоду</w:t>
            </w:r>
          </w:p>
        </w:tc>
        <w:tc>
          <w:tcPr>
            <w:tcW w:w="1141" w:type="dxa"/>
            <w:tcBorders>
              <w:top w:val="single" w:sz="6" w:space="0" w:color="auto"/>
              <w:left w:val="single" w:sz="6" w:space="0" w:color="auto"/>
              <w:bottom w:val="single" w:sz="6" w:space="0" w:color="auto"/>
              <w:right w:val="single" w:sz="6" w:space="0" w:color="auto"/>
            </w:tcBorders>
            <w:vAlign w:val="center"/>
            <w:hideMark/>
          </w:tcPr>
          <w:p w14:paraId="501569B2" w14:textId="77777777" w:rsidR="008A2AA7" w:rsidRPr="008A2AA7" w:rsidRDefault="008A2AA7" w:rsidP="008A2AA7">
            <w:pPr>
              <w:widowControl w:val="0"/>
              <w:autoSpaceDE w:val="0"/>
              <w:autoSpaceDN w:val="0"/>
              <w:adjustRightInd w:val="0"/>
              <w:spacing w:after="0" w:line="240" w:lineRule="auto"/>
              <w:jc w:val="center"/>
              <w:rPr>
                <w:rFonts w:ascii="Times New Roman CYR" w:eastAsia="Times New Roman" w:hAnsi="Times New Roman CYR" w:cs="Times New Roman CYR"/>
                <w:lang w:val="en-US" w:eastAsia="en-US"/>
              </w:rPr>
            </w:pPr>
            <w:r w:rsidRPr="008A2AA7">
              <w:rPr>
                <w:rFonts w:ascii="Times New Roman CYR" w:eastAsia="Times New Roman" w:hAnsi="Times New Roman CYR" w:cs="Times New Roman CYR"/>
                <w:lang w:val="en-US" w:eastAsia="en-US"/>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hideMark/>
          </w:tcPr>
          <w:p w14:paraId="6084BD69" w14:textId="77777777" w:rsidR="008A2AA7" w:rsidRPr="008A2AA7" w:rsidRDefault="008A2AA7" w:rsidP="008A2AA7">
            <w:pPr>
              <w:widowControl w:val="0"/>
              <w:autoSpaceDE w:val="0"/>
              <w:autoSpaceDN w:val="0"/>
              <w:adjustRightInd w:val="0"/>
              <w:spacing w:after="0" w:line="240" w:lineRule="auto"/>
              <w:jc w:val="center"/>
              <w:rPr>
                <w:rFonts w:ascii="Times New Roman CYR" w:eastAsia="Times New Roman" w:hAnsi="Times New Roman CYR" w:cs="Times New Roman CYR"/>
                <w:lang w:val="en-US" w:eastAsia="en-US"/>
              </w:rPr>
            </w:pPr>
            <w:r w:rsidRPr="008A2AA7">
              <w:rPr>
                <w:rFonts w:ascii="Times New Roman CYR" w:eastAsia="Times New Roman" w:hAnsi="Times New Roman CYR" w:cs="Times New Roman CYR"/>
                <w:lang w:val="en-US" w:eastAsia="en-US"/>
              </w:rPr>
              <w:t>на початок періоду</w:t>
            </w:r>
          </w:p>
        </w:tc>
        <w:tc>
          <w:tcPr>
            <w:tcW w:w="1234" w:type="dxa"/>
            <w:tcBorders>
              <w:top w:val="single" w:sz="6" w:space="0" w:color="auto"/>
              <w:left w:val="single" w:sz="6" w:space="0" w:color="auto"/>
              <w:bottom w:val="single" w:sz="6" w:space="0" w:color="auto"/>
              <w:right w:val="single" w:sz="6" w:space="0" w:color="auto"/>
            </w:tcBorders>
            <w:vAlign w:val="center"/>
            <w:hideMark/>
          </w:tcPr>
          <w:p w14:paraId="5F6346A0" w14:textId="77777777" w:rsidR="008A2AA7" w:rsidRPr="008A2AA7" w:rsidRDefault="008A2AA7" w:rsidP="008A2AA7">
            <w:pPr>
              <w:widowControl w:val="0"/>
              <w:autoSpaceDE w:val="0"/>
              <w:autoSpaceDN w:val="0"/>
              <w:adjustRightInd w:val="0"/>
              <w:spacing w:after="0" w:line="240" w:lineRule="auto"/>
              <w:jc w:val="center"/>
              <w:rPr>
                <w:rFonts w:ascii="Times New Roman CYR" w:eastAsia="Times New Roman" w:hAnsi="Times New Roman CYR" w:cs="Times New Roman CYR"/>
                <w:lang w:val="en-US" w:eastAsia="en-US"/>
              </w:rPr>
            </w:pPr>
            <w:r w:rsidRPr="008A2AA7">
              <w:rPr>
                <w:rFonts w:ascii="Times New Roman CYR" w:eastAsia="Times New Roman" w:hAnsi="Times New Roman CYR" w:cs="Times New Roman CYR"/>
                <w:lang w:val="en-US" w:eastAsia="en-US"/>
              </w:rPr>
              <w:t>на кінець періоду</w:t>
            </w:r>
          </w:p>
        </w:tc>
      </w:tr>
      <w:tr w:rsidR="008A2AA7" w:rsidRPr="008A2AA7" w14:paraId="0175EE60" w14:textId="77777777" w:rsidTr="008A2AA7">
        <w:trPr>
          <w:trHeight w:val="200"/>
        </w:trPr>
        <w:tc>
          <w:tcPr>
            <w:tcW w:w="3544" w:type="dxa"/>
            <w:tcBorders>
              <w:top w:val="single" w:sz="6" w:space="0" w:color="auto"/>
              <w:left w:val="single" w:sz="6" w:space="0" w:color="auto"/>
              <w:bottom w:val="single" w:sz="6" w:space="0" w:color="auto"/>
              <w:right w:val="single" w:sz="6" w:space="0" w:color="auto"/>
            </w:tcBorders>
            <w:vAlign w:val="center"/>
            <w:hideMark/>
          </w:tcPr>
          <w:p w14:paraId="5A533D94" w14:textId="77777777" w:rsidR="008A2AA7" w:rsidRPr="008A2AA7" w:rsidRDefault="008A2AA7" w:rsidP="008A2AA7">
            <w:pPr>
              <w:widowControl w:val="0"/>
              <w:autoSpaceDE w:val="0"/>
              <w:autoSpaceDN w:val="0"/>
              <w:adjustRightInd w:val="0"/>
              <w:spacing w:after="0" w:line="240" w:lineRule="auto"/>
              <w:rPr>
                <w:rFonts w:ascii="Times New Roman CYR" w:eastAsia="Times New Roman" w:hAnsi="Times New Roman CYR" w:cs="Times New Roman CYR"/>
                <w:lang w:val="en-US" w:eastAsia="en-US"/>
              </w:rPr>
            </w:pPr>
            <w:r w:rsidRPr="008A2AA7">
              <w:rPr>
                <w:rFonts w:ascii="Times New Roman CYR" w:eastAsia="Times New Roman" w:hAnsi="Times New Roman CYR" w:cs="Times New Roman CYR"/>
                <w:lang w:val="en-US" w:eastAsia="en-US"/>
              </w:rPr>
              <w:t>1. Виробничого призначення:</w:t>
            </w:r>
          </w:p>
        </w:tc>
        <w:tc>
          <w:tcPr>
            <w:tcW w:w="1276" w:type="dxa"/>
            <w:tcBorders>
              <w:top w:val="single" w:sz="6" w:space="0" w:color="auto"/>
              <w:left w:val="single" w:sz="6" w:space="0" w:color="auto"/>
              <w:bottom w:val="single" w:sz="6" w:space="0" w:color="auto"/>
              <w:right w:val="single" w:sz="6" w:space="0" w:color="auto"/>
            </w:tcBorders>
            <w:vAlign w:val="center"/>
            <w:hideMark/>
          </w:tcPr>
          <w:p w14:paraId="466E4B47"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b/>
                <w:bCs/>
                <w:color w:val="000000"/>
                <w:lang w:val="en-US" w:eastAsia="en-US"/>
              </w:rPr>
            </w:pPr>
            <w:r w:rsidRPr="008A2AA7">
              <w:rPr>
                <w:rFonts w:ascii="Calibri" w:eastAsia="Times New Roman" w:hAnsi="Calibri" w:cs="Calibri"/>
                <w:b/>
                <w:bCs/>
                <w:color w:val="000000"/>
                <w:lang w:val="en-US" w:eastAsia="en-US"/>
              </w:rPr>
              <w:t>4 355</w:t>
            </w:r>
          </w:p>
        </w:tc>
        <w:tc>
          <w:tcPr>
            <w:tcW w:w="1261" w:type="dxa"/>
            <w:tcBorders>
              <w:top w:val="single" w:sz="6" w:space="0" w:color="auto"/>
              <w:left w:val="single" w:sz="6" w:space="0" w:color="auto"/>
              <w:bottom w:val="single" w:sz="6" w:space="0" w:color="auto"/>
              <w:right w:val="single" w:sz="6" w:space="0" w:color="auto"/>
            </w:tcBorders>
            <w:vAlign w:val="center"/>
            <w:hideMark/>
          </w:tcPr>
          <w:p w14:paraId="104ACDF2"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b/>
                <w:bCs/>
                <w:color w:val="000000"/>
                <w:lang w:val="en-US" w:eastAsia="en-US"/>
              </w:rPr>
            </w:pPr>
            <w:r w:rsidRPr="008A2AA7">
              <w:rPr>
                <w:rFonts w:ascii="Calibri" w:eastAsia="Times New Roman" w:hAnsi="Calibri" w:cs="Calibri"/>
                <w:b/>
                <w:bCs/>
                <w:color w:val="000000"/>
                <w:lang w:val="en-US" w:eastAsia="en-US"/>
              </w:rPr>
              <w:t>3 760</w:t>
            </w:r>
          </w:p>
        </w:tc>
        <w:tc>
          <w:tcPr>
            <w:tcW w:w="1260" w:type="dxa"/>
            <w:tcBorders>
              <w:top w:val="single" w:sz="6" w:space="0" w:color="auto"/>
              <w:left w:val="single" w:sz="6" w:space="0" w:color="auto"/>
              <w:bottom w:val="single" w:sz="6" w:space="0" w:color="auto"/>
              <w:right w:val="single" w:sz="6" w:space="0" w:color="auto"/>
            </w:tcBorders>
            <w:vAlign w:val="center"/>
            <w:hideMark/>
          </w:tcPr>
          <w:p w14:paraId="20CB66A7"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b/>
                <w:bCs/>
                <w:color w:val="000000"/>
                <w:lang w:val="en-US" w:eastAsia="en-US"/>
              </w:rPr>
            </w:pPr>
            <w:r w:rsidRPr="008A2AA7">
              <w:rPr>
                <w:rFonts w:ascii="Calibri" w:eastAsia="Times New Roman" w:hAnsi="Calibri" w:cs="Calibri"/>
                <w:b/>
                <w:bCs/>
                <w:color w:val="000000"/>
                <w:lang w:val="en-US" w:eastAsia="en-US"/>
              </w:rPr>
              <w:t>-</w:t>
            </w:r>
          </w:p>
        </w:tc>
        <w:tc>
          <w:tcPr>
            <w:tcW w:w="1141" w:type="dxa"/>
            <w:tcBorders>
              <w:top w:val="single" w:sz="6" w:space="0" w:color="auto"/>
              <w:left w:val="single" w:sz="6" w:space="0" w:color="auto"/>
              <w:bottom w:val="single" w:sz="6" w:space="0" w:color="auto"/>
              <w:right w:val="single" w:sz="6" w:space="0" w:color="auto"/>
            </w:tcBorders>
            <w:vAlign w:val="center"/>
            <w:hideMark/>
          </w:tcPr>
          <w:p w14:paraId="362DCED0"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b/>
                <w:bCs/>
                <w:color w:val="000000"/>
                <w:lang w:val="en-US" w:eastAsia="en-US"/>
              </w:rPr>
            </w:pPr>
            <w:r w:rsidRPr="008A2AA7">
              <w:rPr>
                <w:rFonts w:ascii="Calibri" w:eastAsia="Times New Roman" w:hAnsi="Calibri" w:cs="Calibri"/>
                <w:b/>
                <w:bCs/>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1663D99B"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b/>
                <w:bCs/>
                <w:color w:val="000000"/>
                <w:lang w:val="en-US" w:eastAsia="en-US"/>
              </w:rPr>
            </w:pPr>
            <w:r w:rsidRPr="008A2AA7">
              <w:rPr>
                <w:rFonts w:ascii="Calibri" w:eastAsia="Times New Roman" w:hAnsi="Calibri" w:cs="Calibri"/>
                <w:b/>
                <w:bCs/>
                <w:color w:val="000000"/>
                <w:lang w:val="en-US" w:eastAsia="en-US"/>
              </w:rPr>
              <w:t>4 355</w:t>
            </w:r>
          </w:p>
        </w:tc>
        <w:tc>
          <w:tcPr>
            <w:tcW w:w="1234" w:type="dxa"/>
            <w:tcBorders>
              <w:top w:val="single" w:sz="6" w:space="0" w:color="auto"/>
              <w:left w:val="single" w:sz="6" w:space="0" w:color="auto"/>
              <w:bottom w:val="single" w:sz="6" w:space="0" w:color="auto"/>
              <w:right w:val="single" w:sz="6" w:space="0" w:color="auto"/>
            </w:tcBorders>
            <w:vAlign w:val="center"/>
            <w:hideMark/>
          </w:tcPr>
          <w:p w14:paraId="0F9FD332"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b/>
                <w:bCs/>
                <w:color w:val="000000"/>
                <w:lang w:val="en-US" w:eastAsia="en-US"/>
              </w:rPr>
            </w:pPr>
            <w:r w:rsidRPr="008A2AA7">
              <w:rPr>
                <w:rFonts w:ascii="Calibri" w:eastAsia="Times New Roman" w:hAnsi="Calibri" w:cs="Calibri"/>
                <w:b/>
                <w:bCs/>
                <w:color w:val="000000"/>
                <w:lang w:val="en-US" w:eastAsia="en-US"/>
              </w:rPr>
              <w:t>3 760</w:t>
            </w:r>
          </w:p>
        </w:tc>
      </w:tr>
      <w:tr w:rsidR="008A2AA7" w:rsidRPr="008A2AA7" w14:paraId="74336763" w14:textId="77777777" w:rsidTr="008A2AA7">
        <w:trPr>
          <w:trHeight w:val="200"/>
        </w:trPr>
        <w:tc>
          <w:tcPr>
            <w:tcW w:w="3544" w:type="dxa"/>
            <w:tcBorders>
              <w:top w:val="single" w:sz="6" w:space="0" w:color="auto"/>
              <w:left w:val="single" w:sz="6" w:space="0" w:color="auto"/>
              <w:bottom w:val="single" w:sz="6" w:space="0" w:color="auto"/>
              <w:right w:val="single" w:sz="6" w:space="0" w:color="auto"/>
            </w:tcBorders>
            <w:vAlign w:val="center"/>
            <w:hideMark/>
          </w:tcPr>
          <w:p w14:paraId="244677BF" w14:textId="77777777" w:rsidR="008A2AA7" w:rsidRPr="008A2AA7" w:rsidRDefault="008A2AA7" w:rsidP="008A2AA7">
            <w:pPr>
              <w:widowControl w:val="0"/>
              <w:autoSpaceDE w:val="0"/>
              <w:autoSpaceDN w:val="0"/>
              <w:adjustRightInd w:val="0"/>
              <w:spacing w:after="0" w:line="240" w:lineRule="auto"/>
              <w:rPr>
                <w:rFonts w:ascii="Times New Roman CYR" w:eastAsia="Times New Roman" w:hAnsi="Times New Roman CYR" w:cs="Times New Roman CYR"/>
                <w:lang w:val="en-US" w:eastAsia="en-US"/>
              </w:rPr>
            </w:pPr>
            <w:r w:rsidRPr="008A2AA7">
              <w:rPr>
                <w:rFonts w:ascii="Times New Roman CYR" w:eastAsia="Times New Roman" w:hAnsi="Times New Roman CYR" w:cs="Times New Roman CYR"/>
                <w:lang w:val="en-US" w:eastAsia="en-US"/>
              </w:rPr>
              <w:t xml:space="preserve">  будівлі та споруди</w:t>
            </w:r>
          </w:p>
        </w:tc>
        <w:tc>
          <w:tcPr>
            <w:tcW w:w="1276" w:type="dxa"/>
            <w:tcBorders>
              <w:top w:val="single" w:sz="6" w:space="0" w:color="auto"/>
              <w:left w:val="single" w:sz="6" w:space="0" w:color="auto"/>
              <w:bottom w:val="single" w:sz="6" w:space="0" w:color="auto"/>
              <w:right w:val="single" w:sz="6" w:space="0" w:color="auto"/>
            </w:tcBorders>
            <w:vAlign w:val="center"/>
            <w:hideMark/>
          </w:tcPr>
          <w:p w14:paraId="3E6CADEF"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364</w:t>
            </w:r>
          </w:p>
        </w:tc>
        <w:tc>
          <w:tcPr>
            <w:tcW w:w="1261" w:type="dxa"/>
            <w:tcBorders>
              <w:top w:val="single" w:sz="6" w:space="0" w:color="auto"/>
              <w:left w:val="single" w:sz="6" w:space="0" w:color="auto"/>
              <w:bottom w:val="single" w:sz="6" w:space="0" w:color="auto"/>
              <w:right w:val="single" w:sz="6" w:space="0" w:color="auto"/>
            </w:tcBorders>
            <w:vAlign w:val="center"/>
            <w:hideMark/>
          </w:tcPr>
          <w:p w14:paraId="6A597D1B"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327</w:t>
            </w:r>
          </w:p>
        </w:tc>
        <w:tc>
          <w:tcPr>
            <w:tcW w:w="1260" w:type="dxa"/>
            <w:tcBorders>
              <w:top w:val="single" w:sz="6" w:space="0" w:color="auto"/>
              <w:left w:val="single" w:sz="6" w:space="0" w:color="auto"/>
              <w:bottom w:val="single" w:sz="6" w:space="0" w:color="auto"/>
              <w:right w:val="single" w:sz="6" w:space="0" w:color="auto"/>
            </w:tcBorders>
            <w:vAlign w:val="center"/>
            <w:hideMark/>
          </w:tcPr>
          <w:p w14:paraId="06215DB6"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141" w:type="dxa"/>
            <w:tcBorders>
              <w:top w:val="single" w:sz="6" w:space="0" w:color="auto"/>
              <w:left w:val="single" w:sz="6" w:space="0" w:color="auto"/>
              <w:bottom w:val="single" w:sz="6" w:space="0" w:color="auto"/>
              <w:right w:val="single" w:sz="6" w:space="0" w:color="auto"/>
            </w:tcBorders>
            <w:vAlign w:val="center"/>
            <w:hideMark/>
          </w:tcPr>
          <w:p w14:paraId="4914CDFB"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3E2EFF3C"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364</w:t>
            </w:r>
          </w:p>
        </w:tc>
        <w:tc>
          <w:tcPr>
            <w:tcW w:w="1234" w:type="dxa"/>
            <w:tcBorders>
              <w:top w:val="single" w:sz="6" w:space="0" w:color="auto"/>
              <w:left w:val="single" w:sz="6" w:space="0" w:color="auto"/>
              <w:bottom w:val="single" w:sz="6" w:space="0" w:color="auto"/>
              <w:right w:val="single" w:sz="6" w:space="0" w:color="auto"/>
            </w:tcBorders>
            <w:vAlign w:val="center"/>
            <w:hideMark/>
          </w:tcPr>
          <w:p w14:paraId="2C026D9A"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327</w:t>
            </w:r>
          </w:p>
        </w:tc>
      </w:tr>
      <w:tr w:rsidR="008A2AA7" w:rsidRPr="008A2AA7" w14:paraId="1914A703" w14:textId="77777777" w:rsidTr="008A2AA7">
        <w:trPr>
          <w:trHeight w:val="200"/>
        </w:trPr>
        <w:tc>
          <w:tcPr>
            <w:tcW w:w="3544" w:type="dxa"/>
            <w:tcBorders>
              <w:top w:val="single" w:sz="6" w:space="0" w:color="auto"/>
              <w:left w:val="single" w:sz="6" w:space="0" w:color="auto"/>
              <w:bottom w:val="single" w:sz="6" w:space="0" w:color="auto"/>
              <w:right w:val="single" w:sz="6" w:space="0" w:color="auto"/>
            </w:tcBorders>
            <w:vAlign w:val="center"/>
            <w:hideMark/>
          </w:tcPr>
          <w:p w14:paraId="731234E0" w14:textId="77777777" w:rsidR="008A2AA7" w:rsidRPr="008A2AA7" w:rsidRDefault="008A2AA7" w:rsidP="008A2AA7">
            <w:pPr>
              <w:widowControl w:val="0"/>
              <w:autoSpaceDE w:val="0"/>
              <w:autoSpaceDN w:val="0"/>
              <w:adjustRightInd w:val="0"/>
              <w:spacing w:after="0" w:line="240" w:lineRule="auto"/>
              <w:rPr>
                <w:rFonts w:ascii="Times New Roman CYR" w:eastAsia="Times New Roman" w:hAnsi="Times New Roman CYR" w:cs="Times New Roman CYR"/>
                <w:lang w:val="en-US" w:eastAsia="en-US"/>
              </w:rPr>
            </w:pPr>
            <w:r w:rsidRPr="008A2AA7">
              <w:rPr>
                <w:rFonts w:ascii="Times New Roman CYR" w:eastAsia="Times New Roman" w:hAnsi="Times New Roman CYR" w:cs="Times New Roman CYR"/>
                <w:lang w:val="en-US" w:eastAsia="en-US"/>
              </w:rPr>
              <w:t xml:space="preserve">  машини та обладнання</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C837594"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3 454</w:t>
            </w:r>
          </w:p>
        </w:tc>
        <w:tc>
          <w:tcPr>
            <w:tcW w:w="1261" w:type="dxa"/>
            <w:tcBorders>
              <w:top w:val="single" w:sz="6" w:space="0" w:color="auto"/>
              <w:left w:val="single" w:sz="6" w:space="0" w:color="auto"/>
              <w:bottom w:val="single" w:sz="6" w:space="0" w:color="auto"/>
              <w:right w:val="single" w:sz="6" w:space="0" w:color="auto"/>
            </w:tcBorders>
            <w:vAlign w:val="center"/>
            <w:hideMark/>
          </w:tcPr>
          <w:p w14:paraId="7A428082"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3 091</w:t>
            </w:r>
          </w:p>
        </w:tc>
        <w:tc>
          <w:tcPr>
            <w:tcW w:w="1260" w:type="dxa"/>
            <w:tcBorders>
              <w:top w:val="single" w:sz="6" w:space="0" w:color="auto"/>
              <w:left w:val="single" w:sz="6" w:space="0" w:color="auto"/>
              <w:bottom w:val="single" w:sz="6" w:space="0" w:color="auto"/>
              <w:right w:val="single" w:sz="6" w:space="0" w:color="auto"/>
            </w:tcBorders>
            <w:vAlign w:val="center"/>
            <w:hideMark/>
          </w:tcPr>
          <w:p w14:paraId="644901F2"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141" w:type="dxa"/>
            <w:tcBorders>
              <w:top w:val="single" w:sz="6" w:space="0" w:color="auto"/>
              <w:left w:val="single" w:sz="6" w:space="0" w:color="auto"/>
              <w:bottom w:val="single" w:sz="6" w:space="0" w:color="auto"/>
              <w:right w:val="single" w:sz="6" w:space="0" w:color="auto"/>
            </w:tcBorders>
            <w:vAlign w:val="center"/>
            <w:hideMark/>
          </w:tcPr>
          <w:p w14:paraId="5FDC9188"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2BC7E879"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3 454</w:t>
            </w:r>
          </w:p>
        </w:tc>
        <w:tc>
          <w:tcPr>
            <w:tcW w:w="1234" w:type="dxa"/>
            <w:tcBorders>
              <w:top w:val="single" w:sz="6" w:space="0" w:color="auto"/>
              <w:left w:val="single" w:sz="6" w:space="0" w:color="auto"/>
              <w:bottom w:val="single" w:sz="6" w:space="0" w:color="auto"/>
              <w:right w:val="single" w:sz="6" w:space="0" w:color="auto"/>
            </w:tcBorders>
            <w:vAlign w:val="center"/>
            <w:hideMark/>
          </w:tcPr>
          <w:p w14:paraId="2F2E2A2C"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3 091</w:t>
            </w:r>
          </w:p>
        </w:tc>
      </w:tr>
      <w:tr w:rsidR="008A2AA7" w:rsidRPr="008A2AA7" w14:paraId="7DB83C0F" w14:textId="77777777" w:rsidTr="008A2AA7">
        <w:trPr>
          <w:trHeight w:val="200"/>
        </w:trPr>
        <w:tc>
          <w:tcPr>
            <w:tcW w:w="3544" w:type="dxa"/>
            <w:tcBorders>
              <w:top w:val="single" w:sz="6" w:space="0" w:color="auto"/>
              <w:left w:val="single" w:sz="6" w:space="0" w:color="auto"/>
              <w:bottom w:val="single" w:sz="6" w:space="0" w:color="auto"/>
              <w:right w:val="single" w:sz="6" w:space="0" w:color="auto"/>
            </w:tcBorders>
            <w:vAlign w:val="center"/>
            <w:hideMark/>
          </w:tcPr>
          <w:p w14:paraId="4857ED70" w14:textId="77777777" w:rsidR="008A2AA7" w:rsidRPr="008A2AA7" w:rsidRDefault="008A2AA7" w:rsidP="008A2AA7">
            <w:pPr>
              <w:widowControl w:val="0"/>
              <w:autoSpaceDE w:val="0"/>
              <w:autoSpaceDN w:val="0"/>
              <w:adjustRightInd w:val="0"/>
              <w:spacing w:after="0" w:line="240" w:lineRule="auto"/>
              <w:rPr>
                <w:rFonts w:ascii="Times New Roman CYR" w:eastAsia="Times New Roman" w:hAnsi="Times New Roman CYR" w:cs="Times New Roman CYR"/>
                <w:lang w:val="en-US" w:eastAsia="en-US"/>
              </w:rPr>
            </w:pPr>
            <w:r w:rsidRPr="008A2AA7">
              <w:rPr>
                <w:rFonts w:ascii="Times New Roman CYR" w:eastAsia="Times New Roman" w:hAnsi="Times New Roman CYR" w:cs="Times New Roman CYR"/>
                <w:lang w:val="en-US" w:eastAsia="en-US"/>
              </w:rPr>
              <w:t xml:space="preserve">  транспортні засоби</w:t>
            </w:r>
          </w:p>
        </w:tc>
        <w:tc>
          <w:tcPr>
            <w:tcW w:w="1276" w:type="dxa"/>
            <w:tcBorders>
              <w:top w:val="single" w:sz="6" w:space="0" w:color="auto"/>
              <w:left w:val="single" w:sz="6" w:space="0" w:color="auto"/>
              <w:bottom w:val="single" w:sz="6" w:space="0" w:color="auto"/>
              <w:right w:val="single" w:sz="6" w:space="0" w:color="auto"/>
            </w:tcBorders>
            <w:vAlign w:val="center"/>
            <w:hideMark/>
          </w:tcPr>
          <w:p w14:paraId="703CC93C"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536</w:t>
            </w:r>
          </w:p>
        </w:tc>
        <w:tc>
          <w:tcPr>
            <w:tcW w:w="1261" w:type="dxa"/>
            <w:tcBorders>
              <w:top w:val="single" w:sz="6" w:space="0" w:color="auto"/>
              <w:left w:val="single" w:sz="6" w:space="0" w:color="auto"/>
              <w:bottom w:val="single" w:sz="6" w:space="0" w:color="auto"/>
              <w:right w:val="single" w:sz="6" w:space="0" w:color="auto"/>
            </w:tcBorders>
            <w:vAlign w:val="center"/>
            <w:hideMark/>
          </w:tcPr>
          <w:p w14:paraId="6701040C"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340</w:t>
            </w:r>
          </w:p>
        </w:tc>
        <w:tc>
          <w:tcPr>
            <w:tcW w:w="1260" w:type="dxa"/>
            <w:tcBorders>
              <w:top w:val="single" w:sz="6" w:space="0" w:color="auto"/>
              <w:left w:val="single" w:sz="6" w:space="0" w:color="auto"/>
              <w:bottom w:val="single" w:sz="6" w:space="0" w:color="auto"/>
              <w:right w:val="single" w:sz="6" w:space="0" w:color="auto"/>
            </w:tcBorders>
            <w:vAlign w:val="center"/>
            <w:hideMark/>
          </w:tcPr>
          <w:p w14:paraId="2D0526F0"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141" w:type="dxa"/>
            <w:tcBorders>
              <w:top w:val="single" w:sz="6" w:space="0" w:color="auto"/>
              <w:left w:val="single" w:sz="6" w:space="0" w:color="auto"/>
              <w:bottom w:val="single" w:sz="6" w:space="0" w:color="auto"/>
              <w:right w:val="single" w:sz="6" w:space="0" w:color="auto"/>
            </w:tcBorders>
            <w:vAlign w:val="center"/>
            <w:hideMark/>
          </w:tcPr>
          <w:p w14:paraId="39B39237"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38FD1755"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536</w:t>
            </w:r>
          </w:p>
        </w:tc>
        <w:tc>
          <w:tcPr>
            <w:tcW w:w="1234" w:type="dxa"/>
            <w:tcBorders>
              <w:top w:val="single" w:sz="6" w:space="0" w:color="auto"/>
              <w:left w:val="single" w:sz="6" w:space="0" w:color="auto"/>
              <w:bottom w:val="single" w:sz="6" w:space="0" w:color="auto"/>
              <w:right w:val="single" w:sz="6" w:space="0" w:color="auto"/>
            </w:tcBorders>
            <w:vAlign w:val="center"/>
            <w:hideMark/>
          </w:tcPr>
          <w:p w14:paraId="6074D911"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340</w:t>
            </w:r>
          </w:p>
        </w:tc>
      </w:tr>
      <w:tr w:rsidR="008A2AA7" w:rsidRPr="008A2AA7" w14:paraId="499E4B68" w14:textId="77777777" w:rsidTr="008A2AA7">
        <w:trPr>
          <w:trHeight w:val="200"/>
        </w:trPr>
        <w:tc>
          <w:tcPr>
            <w:tcW w:w="3544" w:type="dxa"/>
            <w:tcBorders>
              <w:top w:val="single" w:sz="6" w:space="0" w:color="auto"/>
              <w:left w:val="single" w:sz="6" w:space="0" w:color="auto"/>
              <w:bottom w:val="single" w:sz="6" w:space="0" w:color="auto"/>
              <w:right w:val="single" w:sz="6" w:space="0" w:color="auto"/>
            </w:tcBorders>
            <w:vAlign w:val="center"/>
            <w:hideMark/>
          </w:tcPr>
          <w:p w14:paraId="1FE51851" w14:textId="77777777" w:rsidR="008A2AA7" w:rsidRPr="008A2AA7" w:rsidRDefault="008A2AA7" w:rsidP="008A2AA7">
            <w:pPr>
              <w:widowControl w:val="0"/>
              <w:autoSpaceDE w:val="0"/>
              <w:autoSpaceDN w:val="0"/>
              <w:adjustRightInd w:val="0"/>
              <w:spacing w:after="0" w:line="240" w:lineRule="auto"/>
              <w:rPr>
                <w:rFonts w:ascii="Times New Roman CYR" w:eastAsia="Times New Roman" w:hAnsi="Times New Roman CYR" w:cs="Times New Roman CYR"/>
                <w:lang w:val="en-US" w:eastAsia="en-US"/>
              </w:rPr>
            </w:pPr>
            <w:r w:rsidRPr="008A2AA7">
              <w:rPr>
                <w:rFonts w:ascii="Times New Roman CYR" w:eastAsia="Times New Roman" w:hAnsi="Times New Roman CYR" w:cs="Times New Roman CYR"/>
                <w:lang w:val="en-US" w:eastAsia="en-US"/>
              </w:rPr>
              <w:t xml:space="preserve">  земельні ділянки</w:t>
            </w:r>
          </w:p>
        </w:tc>
        <w:tc>
          <w:tcPr>
            <w:tcW w:w="1276" w:type="dxa"/>
            <w:tcBorders>
              <w:top w:val="single" w:sz="6" w:space="0" w:color="auto"/>
              <w:left w:val="single" w:sz="6" w:space="0" w:color="auto"/>
              <w:bottom w:val="single" w:sz="6" w:space="0" w:color="auto"/>
              <w:right w:val="single" w:sz="6" w:space="0" w:color="auto"/>
            </w:tcBorders>
            <w:vAlign w:val="center"/>
            <w:hideMark/>
          </w:tcPr>
          <w:p w14:paraId="32E2A17C"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1" w:type="dxa"/>
            <w:tcBorders>
              <w:top w:val="single" w:sz="6" w:space="0" w:color="auto"/>
              <w:left w:val="single" w:sz="6" w:space="0" w:color="auto"/>
              <w:bottom w:val="single" w:sz="6" w:space="0" w:color="auto"/>
              <w:right w:val="single" w:sz="6" w:space="0" w:color="auto"/>
            </w:tcBorders>
            <w:vAlign w:val="center"/>
            <w:hideMark/>
          </w:tcPr>
          <w:p w14:paraId="3B59E585" w14:textId="77777777" w:rsidR="008A2AA7" w:rsidRPr="008A2AA7" w:rsidRDefault="008A2AA7" w:rsidP="008A2AA7">
            <w:pPr>
              <w:spacing w:line="256"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02C6E022"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141" w:type="dxa"/>
            <w:tcBorders>
              <w:top w:val="single" w:sz="6" w:space="0" w:color="auto"/>
              <w:left w:val="single" w:sz="6" w:space="0" w:color="auto"/>
              <w:bottom w:val="single" w:sz="6" w:space="0" w:color="auto"/>
              <w:right w:val="single" w:sz="6" w:space="0" w:color="auto"/>
            </w:tcBorders>
            <w:vAlign w:val="center"/>
            <w:hideMark/>
          </w:tcPr>
          <w:p w14:paraId="22913066"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36FA8DCD"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34" w:type="dxa"/>
            <w:tcBorders>
              <w:top w:val="single" w:sz="6" w:space="0" w:color="auto"/>
              <w:left w:val="single" w:sz="6" w:space="0" w:color="auto"/>
              <w:bottom w:val="single" w:sz="6" w:space="0" w:color="auto"/>
              <w:right w:val="single" w:sz="6" w:space="0" w:color="auto"/>
            </w:tcBorders>
            <w:vAlign w:val="center"/>
            <w:hideMark/>
          </w:tcPr>
          <w:p w14:paraId="451ECCA9"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r>
      <w:tr w:rsidR="008A2AA7" w:rsidRPr="008A2AA7" w14:paraId="44C93B09" w14:textId="77777777" w:rsidTr="008A2AA7">
        <w:trPr>
          <w:trHeight w:val="200"/>
        </w:trPr>
        <w:tc>
          <w:tcPr>
            <w:tcW w:w="3544" w:type="dxa"/>
            <w:tcBorders>
              <w:top w:val="single" w:sz="6" w:space="0" w:color="auto"/>
              <w:left w:val="single" w:sz="6" w:space="0" w:color="auto"/>
              <w:bottom w:val="single" w:sz="6" w:space="0" w:color="auto"/>
              <w:right w:val="single" w:sz="6" w:space="0" w:color="auto"/>
            </w:tcBorders>
            <w:vAlign w:val="center"/>
            <w:hideMark/>
          </w:tcPr>
          <w:p w14:paraId="58BFB0B8" w14:textId="77777777" w:rsidR="008A2AA7" w:rsidRPr="008A2AA7" w:rsidRDefault="008A2AA7" w:rsidP="008A2AA7">
            <w:pPr>
              <w:widowControl w:val="0"/>
              <w:autoSpaceDE w:val="0"/>
              <w:autoSpaceDN w:val="0"/>
              <w:adjustRightInd w:val="0"/>
              <w:spacing w:after="0" w:line="240" w:lineRule="auto"/>
              <w:rPr>
                <w:rFonts w:ascii="Times New Roman CYR" w:eastAsia="Times New Roman" w:hAnsi="Times New Roman CYR" w:cs="Times New Roman CYR"/>
                <w:lang w:val="en-US" w:eastAsia="en-US"/>
              </w:rPr>
            </w:pPr>
            <w:r w:rsidRPr="008A2AA7">
              <w:rPr>
                <w:rFonts w:ascii="Times New Roman CYR" w:eastAsia="Times New Roman" w:hAnsi="Times New Roman CYR" w:cs="Times New Roman CYR"/>
                <w:lang w:val="en-US" w:eastAsia="en-US"/>
              </w:rPr>
              <w:t xml:space="preserve">  інші</w:t>
            </w:r>
          </w:p>
        </w:tc>
        <w:tc>
          <w:tcPr>
            <w:tcW w:w="1276" w:type="dxa"/>
            <w:tcBorders>
              <w:top w:val="single" w:sz="6" w:space="0" w:color="auto"/>
              <w:left w:val="single" w:sz="6" w:space="0" w:color="auto"/>
              <w:bottom w:val="single" w:sz="6" w:space="0" w:color="auto"/>
              <w:right w:val="single" w:sz="6" w:space="0" w:color="auto"/>
            </w:tcBorders>
            <w:vAlign w:val="center"/>
            <w:hideMark/>
          </w:tcPr>
          <w:p w14:paraId="4CEB57D0"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1</w:t>
            </w:r>
          </w:p>
        </w:tc>
        <w:tc>
          <w:tcPr>
            <w:tcW w:w="1261" w:type="dxa"/>
            <w:tcBorders>
              <w:top w:val="single" w:sz="6" w:space="0" w:color="auto"/>
              <w:left w:val="single" w:sz="6" w:space="0" w:color="auto"/>
              <w:bottom w:val="single" w:sz="6" w:space="0" w:color="auto"/>
              <w:right w:val="single" w:sz="6" w:space="0" w:color="auto"/>
            </w:tcBorders>
            <w:vAlign w:val="center"/>
            <w:hideMark/>
          </w:tcPr>
          <w:p w14:paraId="7B949FA6"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1</w:t>
            </w:r>
          </w:p>
        </w:tc>
        <w:tc>
          <w:tcPr>
            <w:tcW w:w="1260" w:type="dxa"/>
            <w:tcBorders>
              <w:top w:val="single" w:sz="6" w:space="0" w:color="auto"/>
              <w:left w:val="single" w:sz="6" w:space="0" w:color="auto"/>
              <w:bottom w:val="single" w:sz="6" w:space="0" w:color="auto"/>
              <w:right w:val="single" w:sz="6" w:space="0" w:color="auto"/>
            </w:tcBorders>
            <w:vAlign w:val="center"/>
            <w:hideMark/>
          </w:tcPr>
          <w:p w14:paraId="0FBDA263"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141" w:type="dxa"/>
            <w:tcBorders>
              <w:top w:val="single" w:sz="6" w:space="0" w:color="auto"/>
              <w:left w:val="single" w:sz="6" w:space="0" w:color="auto"/>
              <w:bottom w:val="single" w:sz="6" w:space="0" w:color="auto"/>
              <w:right w:val="single" w:sz="6" w:space="0" w:color="auto"/>
            </w:tcBorders>
            <w:vAlign w:val="center"/>
            <w:hideMark/>
          </w:tcPr>
          <w:p w14:paraId="790B65D6" w14:textId="77777777" w:rsidR="008A2AA7" w:rsidRPr="008A2AA7" w:rsidRDefault="008A2AA7" w:rsidP="008A2AA7">
            <w:pPr>
              <w:widowControl w:val="0"/>
              <w:autoSpaceDE w:val="0"/>
              <w:autoSpaceDN w:val="0"/>
              <w:adjustRightInd w:val="0"/>
              <w:spacing w:after="0" w:line="240" w:lineRule="auto"/>
              <w:jc w:val="center"/>
              <w:rPr>
                <w:rFonts w:ascii="Times New Roman CYR" w:eastAsia="Times New Roman" w:hAnsi="Times New Roman CYR" w:cs="Times New Roman CYR"/>
                <w:lang w:val="en-US" w:eastAsia="en-US"/>
              </w:rPr>
            </w:pPr>
            <w:r w:rsidRPr="008A2AA7">
              <w:rPr>
                <w:rFonts w:ascii="Times New Roman CYR" w:eastAsia="Times New Roman" w:hAnsi="Times New Roman CYR" w:cs="Times New Roman CYR"/>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454EB396" w14:textId="77777777" w:rsidR="008A2AA7" w:rsidRPr="008A2AA7" w:rsidRDefault="008A2AA7" w:rsidP="008A2AA7">
            <w:pPr>
              <w:widowControl w:val="0"/>
              <w:autoSpaceDE w:val="0"/>
              <w:autoSpaceDN w:val="0"/>
              <w:adjustRightInd w:val="0"/>
              <w:spacing w:after="0" w:line="240" w:lineRule="auto"/>
              <w:jc w:val="center"/>
              <w:rPr>
                <w:rFonts w:ascii="Times New Roman CYR" w:eastAsia="Times New Roman" w:hAnsi="Times New Roman CYR" w:cs="Times New Roman CYR"/>
                <w:lang w:val="en-US" w:eastAsia="en-US"/>
              </w:rPr>
            </w:pPr>
            <w:r w:rsidRPr="008A2AA7">
              <w:rPr>
                <w:rFonts w:ascii="Calibri" w:eastAsia="Times New Roman" w:hAnsi="Calibri" w:cs="Calibri"/>
                <w:color w:val="000000"/>
                <w:lang w:val="en-US" w:eastAsia="en-US"/>
              </w:rPr>
              <w:t>1</w:t>
            </w:r>
          </w:p>
        </w:tc>
        <w:tc>
          <w:tcPr>
            <w:tcW w:w="1234" w:type="dxa"/>
            <w:tcBorders>
              <w:top w:val="single" w:sz="6" w:space="0" w:color="auto"/>
              <w:left w:val="single" w:sz="6" w:space="0" w:color="auto"/>
              <w:bottom w:val="single" w:sz="6" w:space="0" w:color="auto"/>
              <w:right w:val="single" w:sz="6" w:space="0" w:color="auto"/>
            </w:tcBorders>
            <w:vAlign w:val="center"/>
            <w:hideMark/>
          </w:tcPr>
          <w:p w14:paraId="774C4A3F" w14:textId="77777777" w:rsidR="008A2AA7" w:rsidRPr="008A2AA7" w:rsidRDefault="008A2AA7" w:rsidP="008A2AA7">
            <w:pPr>
              <w:widowControl w:val="0"/>
              <w:autoSpaceDE w:val="0"/>
              <w:autoSpaceDN w:val="0"/>
              <w:adjustRightInd w:val="0"/>
              <w:spacing w:after="0" w:line="240" w:lineRule="auto"/>
              <w:jc w:val="center"/>
              <w:rPr>
                <w:rFonts w:ascii="Times New Roman CYR" w:eastAsia="Times New Roman" w:hAnsi="Times New Roman CYR" w:cs="Times New Roman CYR"/>
                <w:lang w:val="en-US" w:eastAsia="en-US"/>
              </w:rPr>
            </w:pPr>
            <w:r w:rsidRPr="008A2AA7">
              <w:rPr>
                <w:rFonts w:ascii="Calibri" w:eastAsia="Times New Roman" w:hAnsi="Calibri" w:cs="Calibri"/>
                <w:color w:val="000000"/>
                <w:lang w:val="en-US" w:eastAsia="en-US"/>
              </w:rPr>
              <w:t>1</w:t>
            </w:r>
          </w:p>
        </w:tc>
      </w:tr>
      <w:tr w:rsidR="008A2AA7" w:rsidRPr="008A2AA7" w14:paraId="55322872" w14:textId="77777777" w:rsidTr="008A2AA7">
        <w:trPr>
          <w:trHeight w:val="200"/>
        </w:trPr>
        <w:tc>
          <w:tcPr>
            <w:tcW w:w="3544" w:type="dxa"/>
            <w:tcBorders>
              <w:top w:val="single" w:sz="6" w:space="0" w:color="auto"/>
              <w:left w:val="single" w:sz="6" w:space="0" w:color="auto"/>
              <w:bottom w:val="single" w:sz="6" w:space="0" w:color="auto"/>
              <w:right w:val="single" w:sz="6" w:space="0" w:color="auto"/>
            </w:tcBorders>
            <w:vAlign w:val="center"/>
            <w:hideMark/>
          </w:tcPr>
          <w:p w14:paraId="76EAB4B0" w14:textId="77777777" w:rsidR="008A2AA7" w:rsidRPr="008A2AA7" w:rsidRDefault="008A2AA7" w:rsidP="008A2AA7">
            <w:pPr>
              <w:widowControl w:val="0"/>
              <w:autoSpaceDE w:val="0"/>
              <w:autoSpaceDN w:val="0"/>
              <w:adjustRightInd w:val="0"/>
              <w:spacing w:after="0" w:line="240" w:lineRule="auto"/>
              <w:rPr>
                <w:rFonts w:ascii="Times New Roman CYR" w:eastAsia="Times New Roman" w:hAnsi="Times New Roman CYR" w:cs="Times New Roman CYR"/>
                <w:lang w:val="en-US" w:eastAsia="en-US"/>
              </w:rPr>
            </w:pPr>
            <w:r w:rsidRPr="008A2AA7">
              <w:rPr>
                <w:rFonts w:ascii="Times New Roman CYR" w:eastAsia="Times New Roman" w:hAnsi="Times New Roman CYR" w:cs="Times New Roman CYR"/>
                <w:lang w:val="en-US" w:eastAsia="en-US"/>
              </w:rPr>
              <w:t>2. Невиробничого призначення:</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522BDC6"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1" w:type="dxa"/>
            <w:tcBorders>
              <w:top w:val="single" w:sz="6" w:space="0" w:color="auto"/>
              <w:left w:val="single" w:sz="6" w:space="0" w:color="auto"/>
              <w:bottom w:val="single" w:sz="6" w:space="0" w:color="auto"/>
              <w:right w:val="single" w:sz="6" w:space="0" w:color="auto"/>
            </w:tcBorders>
            <w:vAlign w:val="center"/>
            <w:hideMark/>
          </w:tcPr>
          <w:p w14:paraId="40D715E5"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166FB82D"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141" w:type="dxa"/>
            <w:tcBorders>
              <w:top w:val="single" w:sz="6" w:space="0" w:color="auto"/>
              <w:left w:val="single" w:sz="6" w:space="0" w:color="auto"/>
              <w:bottom w:val="single" w:sz="6" w:space="0" w:color="auto"/>
              <w:right w:val="single" w:sz="6" w:space="0" w:color="auto"/>
            </w:tcBorders>
            <w:vAlign w:val="center"/>
            <w:hideMark/>
          </w:tcPr>
          <w:p w14:paraId="56F962D9"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38520A21"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34" w:type="dxa"/>
            <w:tcBorders>
              <w:top w:val="single" w:sz="6" w:space="0" w:color="auto"/>
              <w:left w:val="single" w:sz="6" w:space="0" w:color="auto"/>
              <w:bottom w:val="single" w:sz="6" w:space="0" w:color="auto"/>
              <w:right w:val="single" w:sz="6" w:space="0" w:color="auto"/>
            </w:tcBorders>
            <w:vAlign w:val="center"/>
            <w:hideMark/>
          </w:tcPr>
          <w:p w14:paraId="3E5B7206"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r>
      <w:tr w:rsidR="008A2AA7" w:rsidRPr="008A2AA7" w14:paraId="05CB16AA" w14:textId="77777777" w:rsidTr="008A2AA7">
        <w:trPr>
          <w:trHeight w:val="200"/>
        </w:trPr>
        <w:tc>
          <w:tcPr>
            <w:tcW w:w="3544" w:type="dxa"/>
            <w:tcBorders>
              <w:top w:val="single" w:sz="6" w:space="0" w:color="auto"/>
              <w:left w:val="single" w:sz="6" w:space="0" w:color="auto"/>
              <w:bottom w:val="single" w:sz="6" w:space="0" w:color="auto"/>
              <w:right w:val="single" w:sz="6" w:space="0" w:color="auto"/>
            </w:tcBorders>
            <w:vAlign w:val="center"/>
            <w:hideMark/>
          </w:tcPr>
          <w:p w14:paraId="00467635" w14:textId="77777777" w:rsidR="008A2AA7" w:rsidRPr="008A2AA7" w:rsidRDefault="008A2AA7" w:rsidP="008A2AA7">
            <w:pPr>
              <w:widowControl w:val="0"/>
              <w:autoSpaceDE w:val="0"/>
              <w:autoSpaceDN w:val="0"/>
              <w:adjustRightInd w:val="0"/>
              <w:spacing w:after="0" w:line="240" w:lineRule="auto"/>
              <w:rPr>
                <w:rFonts w:ascii="Times New Roman CYR" w:eastAsia="Times New Roman" w:hAnsi="Times New Roman CYR" w:cs="Times New Roman CYR"/>
                <w:lang w:val="en-US" w:eastAsia="en-US"/>
              </w:rPr>
            </w:pPr>
            <w:r w:rsidRPr="008A2AA7">
              <w:rPr>
                <w:rFonts w:ascii="Times New Roman CYR" w:eastAsia="Times New Roman" w:hAnsi="Times New Roman CYR" w:cs="Times New Roman CYR"/>
                <w:lang w:val="en-US" w:eastAsia="en-US"/>
              </w:rPr>
              <w:t xml:space="preserve">  будівлі та споруди</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A318C19"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1" w:type="dxa"/>
            <w:tcBorders>
              <w:top w:val="single" w:sz="6" w:space="0" w:color="auto"/>
              <w:left w:val="single" w:sz="6" w:space="0" w:color="auto"/>
              <w:bottom w:val="single" w:sz="6" w:space="0" w:color="auto"/>
              <w:right w:val="single" w:sz="6" w:space="0" w:color="auto"/>
            </w:tcBorders>
            <w:vAlign w:val="center"/>
            <w:hideMark/>
          </w:tcPr>
          <w:p w14:paraId="49D86171"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0D1F036C"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141" w:type="dxa"/>
            <w:tcBorders>
              <w:top w:val="single" w:sz="6" w:space="0" w:color="auto"/>
              <w:left w:val="single" w:sz="6" w:space="0" w:color="auto"/>
              <w:bottom w:val="single" w:sz="6" w:space="0" w:color="auto"/>
              <w:right w:val="single" w:sz="6" w:space="0" w:color="auto"/>
            </w:tcBorders>
            <w:vAlign w:val="center"/>
            <w:hideMark/>
          </w:tcPr>
          <w:p w14:paraId="79D2F1C4"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2C91DA80"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34" w:type="dxa"/>
            <w:tcBorders>
              <w:top w:val="single" w:sz="6" w:space="0" w:color="auto"/>
              <w:left w:val="single" w:sz="6" w:space="0" w:color="auto"/>
              <w:bottom w:val="single" w:sz="6" w:space="0" w:color="auto"/>
              <w:right w:val="single" w:sz="6" w:space="0" w:color="auto"/>
            </w:tcBorders>
            <w:vAlign w:val="center"/>
            <w:hideMark/>
          </w:tcPr>
          <w:p w14:paraId="7278225C"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r>
      <w:tr w:rsidR="008A2AA7" w:rsidRPr="008A2AA7" w14:paraId="5AD33ADF" w14:textId="77777777" w:rsidTr="008A2AA7">
        <w:trPr>
          <w:trHeight w:val="200"/>
        </w:trPr>
        <w:tc>
          <w:tcPr>
            <w:tcW w:w="3544" w:type="dxa"/>
            <w:tcBorders>
              <w:top w:val="single" w:sz="6" w:space="0" w:color="auto"/>
              <w:left w:val="single" w:sz="6" w:space="0" w:color="auto"/>
              <w:bottom w:val="single" w:sz="6" w:space="0" w:color="auto"/>
              <w:right w:val="single" w:sz="6" w:space="0" w:color="auto"/>
            </w:tcBorders>
            <w:vAlign w:val="center"/>
            <w:hideMark/>
          </w:tcPr>
          <w:p w14:paraId="5B313952" w14:textId="77777777" w:rsidR="008A2AA7" w:rsidRPr="008A2AA7" w:rsidRDefault="008A2AA7" w:rsidP="008A2AA7">
            <w:pPr>
              <w:widowControl w:val="0"/>
              <w:autoSpaceDE w:val="0"/>
              <w:autoSpaceDN w:val="0"/>
              <w:adjustRightInd w:val="0"/>
              <w:spacing w:after="0" w:line="240" w:lineRule="auto"/>
              <w:rPr>
                <w:rFonts w:ascii="Times New Roman CYR" w:eastAsia="Times New Roman" w:hAnsi="Times New Roman CYR" w:cs="Times New Roman CYR"/>
                <w:lang w:val="en-US" w:eastAsia="en-US"/>
              </w:rPr>
            </w:pPr>
            <w:r w:rsidRPr="008A2AA7">
              <w:rPr>
                <w:rFonts w:ascii="Times New Roman CYR" w:eastAsia="Times New Roman" w:hAnsi="Times New Roman CYR" w:cs="Times New Roman CYR"/>
                <w:lang w:val="en-US" w:eastAsia="en-US"/>
              </w:rPr>
              <w:t xml:space="preserve">  машини та обладнання</w:t>
            </w:r>
          </w:p>
        </w:tc>
        <w:tc>
          <w:tcPr>
            <w:tcW w:w="1276" w:type="dxa"/>
            <w:tcBorders>
              <w:top w:val="single" w:sz="6" w:space="0" w:color="auto"/>
              <w:left w:val="single" w:sz="6" w:space="0" w:color="auto"/>
              <w:bottom w:val="single" w:sz="6" w:space="0" w:color="auto"/>
              <w:right w:val="single" w:sz="6" w:space="0" w:color="auto"/>
            </w:tcBorders>
            <w:vAlign w:val="center"/>
            <w:hideMark/>
          </w:tcPr>
          <w:p w14:paraId="0A70D629"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1" w:type="dxa"/>
            <w:tcBorders>
              <w:top w:val="single" w:sz="6" w:space="0" w:color="auto"/>
              <w:left w:val="single" w:sz="6" w:space="0" w:color="auto"/>
              <w:bottom w:val="single" w:sz="6" w:space="0" w:color="auto"/>
              <w:right w:val="single" w:sz="6" w:space="0" w:color="auto"/>
            </w:tcBorders>
            <w:vAlign w:val="center"/>
            <w:hideMark/>
          </w:tcPr>
          <w:p w14:paraId="25D48E6E"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6668D9E4"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141" w:type="dxa"/>
            <w:tcBorders>
              <w:top w:val="single" w:sz="6" w:space="0" w:color="auto"/>
              <w:left w:val="single" w:sz="6" w:space="0" w:color="auto"/>
              <w:bottom w:val="single" w:sz="6" w:space="0" w:color="auto"/>
              <w:right w:val="single" w:sz="6" w:space="0" w:color="auto"/>
            </w:tcBorders>
            <w:vAlign w:val="center"/>
            <w:hideMark/>
          </w:tcPr>
          <w:p w14:paraId="5F7BE80D"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2F822DF7"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34" w:type="dxa"/>
            <w:tcBorders>
              <w:top w:val="single" w:sz="6" w:space="0" w:color="auto"/>
              <w:left w:val="single" w:sz="6" w:space="0" w:color="auto"/>
              <w:bottom w:val="single" w:sz="6" w:space="0" w:color="auto"/>
              <w:right w:val="single" w:sz="6" w:space="0" w:color="auto"/>
            </w:tcBorders>
            <w:vAlign w:val="center"/>
            <w:hideMark/>
          </w:tcPr>
          <w:p w14:paraId="302A1E25"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r>
      <w:tr w:rsidR="008A2AA7" w:rsidRPr="008A2AA7" w14:paraId="601716A1" w14:textId="77777777" w:rsidTr="008A2AA7">
        <w:trPr>
          <w:trHeight w:val="200"/>
        </w:trPr>
        <w:tc>
          <w:tcPr>
            <w:tcW w:w="3544" w:type="dxa"/>
            <w:tcBorders>
              <w:top w:val="single" w:sz="6" w:space="0" w:color="auto"/>
              <w:left w:val="single" w:sz="6" w:space="0" w:color="auto"/>
              <w:bottom w:val="single" w:sz="6" w:space="0" w:color="auto"/>
              <w:right w:val="single" w:sz="6" w:space="0" w:color="auto"/>
            </w:tcBorders>
            <w:vAlign w:val="center"/>
            <w:hideMark/>
          </w:tcPr>
          <w:p w14:paraId="74865726" w14:textId="77777777" w:rsidR="008A2AA7" w:rsidRPr="008A2AA7" w:rsidRDefault="008A2AA7" w:rsidP="008A2AA7">
            <w:pPr>
              <w:widowControl w:val="0"/>
              <w:autoSpaceDE w:val="0"/>
              <w:autoSpaceDN w:val="0"/>
              <w:adjustRightInd w:val="0"/>
              <w:spacing w:after="0" w:line="240" w:lineRule="auto"/>
              <w:rPr>
                <w:rFonts w:ascii="Times New Roman CYR" w:eastAsia="Times New Roman" w:hAnsi="Times New Roman CYR" w:cs="Times New Roman CYR"/>
                <w:lang w:val="en-US" w:eastAsia="en-US"/>
              </w:rPr>
            </w:pPr>
            <w:r w:rsidRPr="008A2AA7">
              <w:rPr>
                <w:rFonts w:ascii="Times New Roman CYR" w:eastAsia="Times New Roman" w:hAnsi="Times New Roman CYR" w:cs="Times New Roman CYR"/>
                <w:lang w:val="en-US" w:eastAsia="en-US"/>
              </w:rPr>
              <w:t xml:space="preserve">  транспортні засоби</w:t>
            </w:r>
          </w:p>
        </w:tc>
        <w:tc>
          <w:tcPr>
            <w:tcW w:w="1276" w:type="dxa"/>
            <w:tcBorders>
              <w:top w:val="single" w:sz="6" w:space="0" w:color="auto"/>
              <w:left w:val="single" w:sz="6" w:space="0" w:color="auto"/>
              <w:bottom w:val="single" w:sz="6" w:space="0" w:color="auto"/>
              <w:right w:val="single" w:sz="6" w:space="0" w:color="auto"/>
            </w:tcBorders>
            <w:vAlign w:val="center"/>
            <w:hideMark/>
          </w:tcPr>
          <w:p w14:paraId="60CA3A59"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1" w:type="dxa"/>
            <w:tcBorders>
              <w:top w:val="single" w:sz="6" w:space="0" w:color="auto"/>
              <w:left w:val="single" w:sz="6" w:space="0" w:color="auto"/>
              <w:bottom w:val="single" w:sz="6" w:space="0" w:color="auto"/>
              <w:right w:val="single" w:sz="6" w:space="0" w:color="auto"/>
            </w:tcBorders>
            <w:vAlign w:val="center"/>
            <w:hideMark/>
          </w:tcPr>
          <w:p w14:paraId="492D57C0"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6B8C3E68"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141" w:type="dxa"/>
            <w:tcBorders>
              <w:top w:val="single" w:sz="6" w:space="0" w:color="auto"/>
              <w:left w:val="single" w:sz="6" w:space="0" w:color="auto"/>
              <w:bottom w:val="single" w:sz="6" w:space="0" w:color="auto"/>
              <w:right w:val="single" w:sz="6" w:space="0" w:color="auto"/>
            </w:tcBorders>
            <w:vAlign w:val="center"/>
            <w:hideMark/>
          </w:tcPr>
          <w:p w14:paraId="7E431DEE"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6FE020EE"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34" w:type="dxa"/>
            <w:tcBorders>
              <w:top w:val="single" w:sz="6" w:space="0" w:color="auto"/>
              <w:left w:val="single" w:sz="6" w:space="0" w:color="auto"/>
              <w:bottom w:val="single" w:sz="6" w:space="0" w:color="auto"/>
              <w:right w:val="single" w:sz="6" w:space="0" w:color="auto"/>
            </w:tcBorders>
            <w:vAlign w:val="center"/>
            <w:hideMark/>
          </w:tcPr>
          <w:p w14:paraId="045C32D7"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r>
      <w:tr w:rsidR="008A2AA7" w:rsidRPr="008A2AA7" w14:paraId="000CE336" w14:textId="77777777" w:rsidTr="008A2AA7">
        <w:trPr>
          <w:trHeight w:val="200"/>
        </w:trPr>
        <w:tc>
          <w:tcPr>
            <w:tcW w:w="3544" w:type="dxa"/>
            <w:tcBorders>
              <w:top w:val="single" w:sz="6" w:space="0" w:color="auto"/>
              <w:left w:val="single" w:sz="6" w:space="0" w:color="auto"/>
              <w:bottom w:val="single" w:sz="6" w:space="0" w:color="auto"/>
              <w:right w:val="single" w:sz="6" w:space="0" w:color="auto"/>
            </w:tcBorders>
            <w:vAlign w:val="center"/>
            <w:hideMark/>
          </w:tcPr>
          <w:p w14:paraId="70CC04FD" w14:textId="77777777" w:rsidR="008A2AA7" w:rsidRPr="008A2AA7" w:rsidRDefault="008A2AA7" w:rsidP="008A2AA7">
            <w:pPr>
              <w:widowControl w:val="0"/>
              <w:autoSpaceDE w:val="0"/>
              <w:autoSpaceDN w:val="0"/>
              <w:adjustRightInd w:val="0"/>
              <w:spacing w:after="0" w:line="240" w:lineRule="auto"/>
              <w:rPr>
                <w:rFonts w:ascii="Times New Roman CYR" w:eastAsia="Times New Roman" w:hAnsi="Times New Roman CYR" w:cs="Times New Roman CYR"/>
                <w:lang w:val="en-US" w:eastAsia="en-US"/>
              </w:rPr>
            </w:pPr>
            <w:r w:rsidRPr="008A2AA7">
              <w:rPr>
                <w:rFonts w:ascii="Times New Roman CYR" w:eastAsia="Times New Roman" w:hAnsi="Times New Roman CYR" w:cs="Times New Roman CYR"/>
                <w:lang w:val="en-US" w:eastAsia="en-US"/>
              </w:rPr>
              <w:t xml:space="preserve">  земельні ділянки</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DE84A54"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1" w:type="dxa"/>
            <w:tcBorders>
              <w:top w:val="single" w:sz="6" w:space="0" w:color="auto"/>
              <w:left w:val="single" w:sz="6" w:space="0" w:color="auto"/>
              <w:bottom w:val="single" w:sz="6" w:space="0" w:color="auto"/>
              <w:right w:val="single" w:sz="6" w:space="0" w:color="auto"/>
            </w:tcBorders>
            <w:vAlign w:val="center"/>
            <w:hideMark/>
          </w:tcPr>
          <w:p w14:paraId="3378726D"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2ECA8761"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141" w:type="dxa"/>
            <w:tcBorders>
              <w:top w:val="single" w:sz="6" w:space="0" w:color="auto"/>
              <w:left w:val="single" w:sz="6" w:space="0" w:color="auto"/>
              <w:bottom w:val="single" w:sz="6" w:space="0" w:color="auto"/>
              <w:right w:val="single" w:sz="6" w:space="0" w:color="auto"/>
            </w:tcBorders>
            <w:vAlign w:val="center"/>
            <w:hideMark/>
          </w:tcPr>
          <w:p w14:paraId="2AB86E87"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0075062A"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34" w:type="dxa"/>
            <w:tcBorders>
              <w:top w:val="single" w:sz="6" w:space="0" w:color="auto"/>
              <w:left w:val="single" w:sz="6" w:space="0" w:color="auto"/>
              <w:bottom w:val="single" w:sz="6" w:space="0" w:color="auto"/>
              <w:right w:val="single" w:sz="6" w:space="0" w:color="auto"/>
            </w:tcBorders>
            <w:vAlign w:val="center"/>
            <w:hideMark/>
          </w:tcPr>
          <w:p w14:paraId="247A39EC"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r>
      <w:tr w:rsidR="008A2AA7" w:rsidRPr="008A2AA7" w14:paraId="56545FAE" w14:textId="77777777" w:rsidTr="008A2AA7">
        <w:trPr>
          <w:trHeight w:val="200"/>
        </w:trPr>
        <w:tc>
          <w:tcPr>
            <w:tcW w:w="3544" w:type="dxa"/>
            <w:tcBorders>
              <w:top w:val="single" w:sz="6" w:space="0" w:color="auto"/>
              <w:left w:val="single" w:sz="6" w:space="0" w:color="auto"/>
              <w:bottom w:val="single" w:sz="6" w:space="0" w:color="auto"/>
              <w:right w:val="single" w:sz="6" w:space="0" w:color="auto"/>
            </w:tcBorders>
            <w:vAlign w:val="center"/>
            <w:hideMark/>
          </w:tcPr>
          <w:p w14:paraId="097550BF" w14:textId="77777777" w:rsidR="008A2AA7" w:rsidRPr="008A2AA7" w:rsidRDefault="008A2AA7" w:rsidP="008A2AA7">
            <w:pPr>
              <w:widowControl w:val="0"/>
              <w:autoSpaceDE w:val="0"/>
              <w:autoSpaceDN w:val="0"/>
              <w:adjustRightInd w:val="0"/>
              <w:spacing w:after="0" w:line="240" w:lineRule="auto"/>
              <w:rPr>
                <w:rFonts w:ascii="Times New Roman CYR" w:eastAsia="Times New Roman" w:hAnsi="Times New Roman CYR" w:cs="Times New Roman CYR"/>
                <w:lang w:val="en-US" w:eastAsia="en-US"/>
              </w:rPr>
            </w:pPr>
            <w:r w:rsidRPr="008A2AA7">
              <w:rPr>
                <w:rFonts w:ascii="Times New Roman CYR" w:eastAsia="Times New Roman" w:hAnsi="Times New Roman CYR" w:cs="Times New Roman CYR"/>
                <w:lang w:val="en-US" w:eastAsia="en-US"/>
              </w:rPr>
              <w:t xml:space="preserve">  інвестиційна нерухомість</w:t>
            </w:r>
          </w:p>
        </w:tc>
        <w:tc>
          <w:tcPr>
            <w:tcW w:w="1276" w:type="dxa"/>
            <w:tcBorders>
              <w:top w:val="single" w:sz="6" w:space="0" w:color="auto"/>
              <w:left w:val="single" w:sz="6" w:space="0" w:color="auto"/>
              <w:bottom w:val="single" w:sz="6" w:space="0" w:color="auto"/>
              <w:right w:val="single" w:sz="6" w:space="0" w:color="auto"/>
            </w:tcBorders>
            <w:vAlign w:val="center"/>
            <w:hideMark/>
          </w:tcPr>
          <w:p w14:paraId="74A75B1B"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1" w:type="dxa"/>
            <w:tcBorders>
              <w:top w:val="single" w:sz="6" w:space="0" w:color="auto"/>
              <w:left w:val="single" w:sz="6" w:space="0" w:color="auto"/>
              <w:bottom w:val="single" w:sz="6" w:space="0" w:color="auto"/>
              <w:right w:val="single" w:sz="6" w:space="0" w:color="auto"/>
            </w:tcBorders>
            <w:vAlign w:val="center"/>
            <w:hideMark/>
          </w:tcPr>
          <w:p w14:paraId="535F14FF"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01B5662A"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141" w:type="dxa"/>
            <w:tcBorders>
              <w:top w:val="single" w:sz="6" w:space="0" w:color="auto"/>
              <w:left w:val="single" w:sz="6" w:space="0" w:color="auto"/>
              <w:bottom w:val="single" w:sz="6" w:space="0" w:color="auto"/>
              <w:right w:val="single" w:sz="6" w:space="0" w:color="auto"/>
            </w:tcBorders>
            <w:vAlign w:val="center"/>
            <w:hideMark/>
          </w:tcPr>
          <w:p w14:paraId="271CFF79"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1E8190DD"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34" w:type="dxa"/>
            <w:tcBorders>
              <w:top w:val="single" w:sz="6" w:space="0" w:color="auto"/>
              <w:left w:val="single" w:sz="6" w:space="0" w:color="auto"/>
              <w:bottom w:val="single" w:sz="6" w:space="0" w:color="auto"/>
              <w:right w:val="single" w:sz="6" w:space="0" w:color="auto"/>
            </w:tcBorders>
            <w:vAlign w:val="center"/>
            <w:hideMark/>
          </w:tcPr>
          <w:p w14:paraId="6B9F38D6"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r>
      <w:tr w:rsidR="008A2AA7" w:rsidRPr="008A2AA7" w14:paraId="2122E4DE" w14:textId="77777777" w:rsidTr="008A2AA7">
        <w:trPr>
          <w:trHeight w:val="200"/>
        </w:trPr>
        <w:tc>
          <w:tcPr>
            <w:tcW w:w="3544" w:type="dxa"/>
            <w:tcBorders>
              <w:top w:val="single" w:sz="6" w:space="0" w:color="auto"/>
              <w:left w:val="single" w:sz="6" w:space="0" w:color="auto"/>
              <w:bottom w:val="single" w:sz="6" w:space="0" w:color="auto"/>
              <w:right w:val="single" w:sz="6" w:space="0" w:color="auto"/>
            </w:tcBorders>
            <w:vAlign w:val="center"/>
            <w:hideMark/>
          </w:tcPr>
          <w:p w14:paraId="7DE76C73" w14:textId="77777777" w:rsidR="008A2AA7" w:rsidRPr="008A2AA7" w:rsidRDefault="008A2AA7" w:rsidP="008A2AA7">
            <w:pPr>
              <w:widowControl w:val="0"/>
              <w:autoSpaceDE w:val="0"/>
              <w:autoSpaceDN w:val="0"/>
              <w:adjustRightInd w:val="0"/>
              <w:spacing w:after="0" w:line="240" w:lineRule="auto"/>
              <w:rPr>
                <w:rFonts w:ascii="Times New Roman CYR" w:eastAsia="Times New Roman" w:hAnsi="Times New Roman CYR" w:cs="Times New Roman CYR"/>
                <w:lang w:val="en-US" w:eastAsia="en-US"/>
              </w:rPr>
            </w:pPr>
            <w:r w:rsidRPr="008A2AA7">
              <w:rPr>
                <w:rFonts w:ascii="Times New Roman CYR" w:eastAsia="Times New Roman" w:hAnsi="Times New Roman CYR" w:cs="Times New Roman CYR"/>
                <w:lang w:val="en-US" w:eastAsia="en-US"/>
              </w:rPr>
              <w:t xml:space="preserve">  інші</w:t>
            </w:r>
          </w:p>
        </w:tc>
        <w:tc>
          <w:tcPr>
            <w:tcW w:w="1276" w:type="dxa"/>
            <w:tcBorders>
              <w:top w:val="single" w:sz="6" w:space="0" w:color="auto"/>
              <w:left w:val="single" w:sz="6" w:space="0" w:color="auto"/>
              <w:bottom w:val="single" w:sz="6" w:space="0" w:color="auto"/>
              <w:right w:val="single" w:sz="6" w:space="0" w:color="auto"/>
            </w:tcBorders>
            <w:vAlign w:val="center"/>
            <w:hideMark/>
          </w:tcPr>
          <w:p w14:paraId="32387A9A"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1" w:type="dxa"/>
            <w:tcBorders>
              <w:top w:val="single" w:sz="6" w:space="0" w:color="auto"/>
              <w:left w:val="single" w:sz="6" w:space="0" w:color="auto"/>
              <w:bottom w:val="single" w:sz="6" w:space="0" w:color="auto"/>
              <w:right w:val="single" w:sz="6" w:space="0" w:color="auto"/>
            </w:tcBorders>
            <w:vAlign w:val="center"/>
            <w:hideMark/>
          </w:tcPr>
          <w:p w14:paraId="3BC4457B"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73AA49DC"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141" w:type="dxa"/>
            <w:tcBorders>
              <w:top w:val="single" w:sz="6" w:space="0" w:color="auto"/>
              <w:left w:val="single" w:sz="6" w:space="0" w:color="auto"/>
              <w:bottom w:val="single" w:sz="6" w:space="0" w:color="auto"/>
              <w:right w:val="single" w:sz="6" w:space="0" w:color="auto"/>
            </w:tcBorders>
            <w:vAlign w:val="center"/>
            <w:hideMark/>
          </w:tcPr>
          <w:p w14:paraId="66E07661"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4C2A5203"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c>
          <w:tcPr>
            <w:tcW w:w="1234" w:type="dxa"/>
            <w:tcBorders>
              <w:top w:val="single" w:sz="6" w:space="0" w:color="auto"/>
              <w:left w:val="single" w:sz="6" w:space="0" w:color="auto"/>
              <w:bottom w:val="single" w:sz="6" w:space="0" w:color="auto"/>
              <w:right w:val="single" w:sz="6" w:space="0" w:color="auto"/>
            </w:tcBorders>
            <w:vAlign w:val="center"/>
            <w:hideMark/>
          </w:tcPr>
          <w:p w14:paraId="0E9910B7" w14:textId="77777777" w:rsidR="008A2AA7" w:rsidRPr="008A2AA7" w:rsidRDefault="008A2AA7" w:rsidP="008A2AA7">
            <w:pPr>
              <w:widowControl w:val="0"/>
              <w:autoSpaceDE w:val="0"/>
              <w:autoSpaceDN w:val="0"/>
              <w:adjustRightInd w:val="0"/>
              <w:spacing w:after="0" w:line="240" w:lineRule="auto"/>
              <w:jc w:val="center"/>
              <w:rPr>
                <w:rFonts w:ascii="Calibri" w:eastAsia="Times New Roman" w:hAnsi="Calibri" w:cs="Calibri"/>
                <w:color w:val="000000"/>
                <w:lang w:val="en-US" w:eastAsia="en-US"/>
              </w:rPr>
            </w:pPr>
            <w:r w:rsidRPr="008A2AA7">
              <w:rPr>
                <w:rFonts w:ascii="Calibri" w:eastAsia="Times New Roman" w:hAnsi="Calibri" w:cs="Calibri"/>
                <w:color w:val="000000"/>
                <w:lang w:val="en-US" w:eastAsia="en-US"/>
              </w:rPr>
              <w:t>-</w:t>
            </w:r>
          </w:p>
        </w:tc>
      </w:tr>
      <w:tr w:rsidR="008A2AA7" w:rsidRPr="008A2AA7" w14:paraId="40F28B6E" w14:textId="77777777" w:rsidTr="008A2AA7">
        <w:trPr>
          <w:trHeight w:val="200"/>
        </w:trPr>
        <w:tc>
          <w:tcPr>
            <w:tcW w:w="3544" w:type="dxa"/>
            <w:tcBorders>
              <w:top w:val="single" w:sz="6" w:space="0" w:color="auto"/>
              <w:left w:val="single" w:sz="6" w:space="0" w:color="auto"/>
              <w:bottom w:val="single" w:sz="6" w:space="0" w:color="auto"/>
              <w:right w:val="single" w:sz="6" w:space="0" w:color="auto"/>
            </w:tcBorders>
            <w:vAlign w:val="center"/>
            <w:hideMark/>
          </w:tcPr>
          <w:p w14:paraId="52B2EED1" w14:textId="77777777" w:rsidR="008A2AA7" w:rsidRPr="008A2AA7" w:rsidRDefault="008A2AA7" w:rsidP="008A2AA7">
            <w:pPr>
              <w:widowControl w:val="0"/>
              <w:autoSpaceDE w:val="0"/>
              <w:autoSpaceDN w:val="0"/>
              <w:adjustRightInd w:val="0"/>
              <w:spacing w:after="0" w:line="240" w:lineRule="auto"/>
              <w:rPr>
                <w:rFonts w:ascii="Times New Roman CYR" w:eastAsia="Times New Roman" w:hAnsi="Times New Roman CYR" w:cs="Times New Roman CYR"/>
                <w:b/>
                <w:bCs/>
                <w:lang w:val="en-US" w:eastAsia="en-US"/>
              </w:rPr>
            </w:pPr>
            <w:r w:rsidRPr="008A2AA7">
              <w:rPr>
                <w:rFonts w:ascii="Times New Roman CYR" w:eastAsia="Times New Roman" w:hAnsi="Times New Roman CYR" w:cs="Times New Roman CYR"/>
                <w:b/>
                <w:bCs/>
                <w:lang w:val="en-US" w:eastAsia="en-US"/>
              </w:rPr>
              <w:t>Усього</w:t>
            </w:r>
          </w:p>
        </w:tc>
        <w:tc>
          <w:tcPr>
            <w:tcW w:w="1276" w:type="dxa"/>
            <w:tcBorders>
              <w:top w:val="single" w:sz="6" w:space="0" w:color="auto"/>
              <w:left w:val="single" w:sz="6" w:space="0" w:color="auto"/>
              <w:bottom w:val="single" w:sz="6" w:space="0" w:color="auto"/>
              <w:right w:val="single" w:sz="6" w:space="0" w:color="auto"/>
            </w:tcBorders>
            <w:vAlign w:val="center"/>
            <w:hideMark/>
          </w:tcPr>
          <w:p w14:paraId="35809D6C" w14:textId="77777777" w:rsidR="008A2AA7" w:rsidRPr="008A2AA7" w:rsidRDefault="008A2AA7" w:rsidP="008A2AA7">
            <w:pPr>
              <w:widowControl w:val="0"/>
              <w:autoSpaceDE w:val="0"/>
              <w:autoSpaceDN w:val="0"/>
              <w:adjustRightInd w:val="0"/>
              <w:spacing w:after="0" w:line="240" w:lineRule="auto"/>
              <w:jc w:val="center"/>
              <w:rPr>
                <w:rFonts w:ascii="Times New Roman CYR" w:eastAsia="Times New Roman" w:hAnsi="Times New Roman CYR" w:cs="Times New Roman CYR"/>
                <w:b/>
                <w:bCs/>
                <w:lang w:val="en-US" w:eastAsia="en-US"/>
              </w:rPr>
            </w:pPr>
            <w:r w:rsidRPr="008A2AA7">
              <w:rPr>
                <w:rFonts w:ascii="Calibri" w:eastAsia="Times New Roman" w:hAnsi="Calibri" w:cs="Calibri"/>
                <w:b/>
                <w:bCs/>
                <w:color w:val="000000"/>
                <w:lang w:val="en-US" w:eastAsia="en-US"/>
              </w:rPr>
              <w:t>4 355</w:t>
            </w:r>
          </w:p>
        </w:tc>
        <w:tc>
          <w:tcPr>
            <w:tcW w:w="1261" w:type="dxa"/>
            <w:tcBorders>
              <w:top w:val="single" w:sz="6" w:space="0" w:color="auto"/>
              <w:left w:val="single" w:sz="6" w:space="0" w:color="auto"/>
              <w:bottom w:val="single" w:sz="6" w:space="0" w:color="auto"/>
              <w:right w:val="single" w:sz="6" w:space="0" w:color="auto"/>
            </w:tcBorders>
            <w:vAlign w:val="center"/>
            <w:hideMark/>
          </w:tcPr>
          <w:p w14:paraId="2223F561" w14:textId="77777777" w:rsidR="008A2AA7" w:rsidRPr="008A2AA7" w:rsidRDefault="008A2AA7" w:rsidP="008A2AA7">
            <w:pPr>
              <w:widowControl w:val="0"/>
              <w:autoSpaceDE w:val="0"/>
              <w:autoSpaceDN w:val="0"/>
              <w:adjustRightInd w:val="0"/>
              <w:spacing w:after="0" w:line="240" w:lineRule="auto"/>
              <w:jc w:val="center"/>
              <w:rPr>
                <w:rFonts w:ascii="Times New Roman CYR" w:eastAsia="Times New Roman" w:hAnsi="Times New Roman CYR" w:cs="Times New Roman CYR"/>
                <w:b/>
                <w:bCs/>
                <w:lang w:val="en-US" w:eastAsia="en-US"/>
              </w:rPr>
            </w:pPr>
            <w:r w:rsidRPr="008A2AA7">
              <w:rPr>
                <w:rFonts w:ascii="Calibri" w:eastAsia="Times New Roman" w:hAnsi="Calibri" w:cs="Calibri"/>
                <w:b/>
                <w:bCs/>
                <w:color w:val="000000"/>
                <w:lang w:val="en-US" w:eastAsia="en-US"/>
              </w:rPr>
              <w:t>3 760</w:t>
            </w:r>
          </w:p>
        </w:tc>
        <w:tc>
          <w:tcPr>
            <w:tcW w:w="1260" w:type="dxa"/>
            <w:tcBorders>
              <w:top w:val="single" w:sz="6" w:space="0" w:color="auto"/>
              <w:left w:val="single" w:sz="6" w:space="0" w:color="auto"/>
              <w:bottom w:val="single" w:sz="6" w:space="0" w:color="auto"/>
              <w:right w:val="single" w:sz="6" w:space="0" w:color="auto"/>
            </w:tcBorders>
            <w:vAlign w:val="center"/>
            <w:hideMark/>
          </w:tcPr>
          <w:p w14:paraId="5889461B" w14:textId="77777777" w:rsidR="008A2AA7" w:rsidRPr="008A2AA7" w:rsidRDefault="008A2AA7" w:rsidP="008A2AA7">
            <w:pPr>
              <w:widowControl w:val="0"/>
              <w:autoSpaceDE w:val="0"/>
              <w:autoSpaceDN w:val="0"/>
              <w:adjustRightInd w:val="0"/>
              <w:spacing w:after="0" w:line="240" w:lineRule="auto"/>
              <w:jc w:val="center"/>
              <w:rPr>
                <w:rFonts w:ascii="Times New Roman CYR" w:eastAsia="Times New Roman" w:hAnsi="Times New Roman CYR" w:cs="Times New Roman CYR"/>
                <w:b/>
                <w:bCs/>
                <w:lang w:val="en-US" w:eastAsia="en-US"/>
              </w:rPr>
            </w:pPr>
            <w:r w:rsidRPr="008A2AA7">
              <w:rPr>
                <w:rFonts w:ascii="Times New Roman CYR" w:eastAsia="Times New Roman" w:hAnsi="Times New Roman CYR" w:cs="Times New Roman CYR"/>
                <w:b/>
                <w:bCs/>
                <w:lang w:val="en-US" w:eastAsia="en-US"/>
              </w:rPr>
              <w:t>-</w:t>
            </w:r>
          </w:p>
        </w:tc>
        <w:tc>
          <w:tcPr>
            <w:tcW w:w="1141" w:type="dxa"/>
            <w:tcBorders>
              <w:top w:val="single" w:sz="6" w:space="0" w:color="auto"/>
              <w:left w:val="single" w:sz="6" w:space="0" w:color="auto"/>
              <w:bottom w:val="single" w:sz="6" w:space="0" w:color="auto"/>
              <w:right w:val="single" w:sz="6" w:space="0" w:color="auto"/>
            </w:tcBorders>
            <w:vAlign w:val="center"/>
            <w:hideMark/>
          </w:tcPr>
          <w:p w14:paraId="255358AB" w14:textId="77777777" w:rsidR="008A2AA7" w:rsidRPr="008A2AA7" w:rsidRDefault="008A2AA7" w:rsidP="008A2AA7">
            <w:pPr>
              <w:widowControl w:val="0"/>
              <w:autoSpaceDE w:val="0"/>
              <w:autoSpaceDN w:val="0"/>
              <w:adjustRightInd w:val="0"/>
              <w:spacing w:after="0" w:line="240" w:lineRule="auto"/>
              <w:jc w:val="center"/>
              <w:rPr>
                <w:rFonts w:ascii="Times New Roman CYR" w:eastAsia="Times New Roman" w:hAnsi="Times New Roman CYR" w:cs="Times New Roman CYR"/>
                <w:b/>
                <w:bCs/>
                <w:lang w:val="en-US" w:eastAsia="en-US"/>
              </w:rPr>
            </w:pPr>
            <w:r w:rsidRPr="008A2AA7">
              <w:rPr>
                <w:rFonts w:ascii="Times New Roman CYR" w:eastAsia="Times New Roman" w:hAnsi="Times New Roman CYR" w:cs="Times New Roman CYR"/>
                <w:b/>
                <w:bCs/>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097D7051" w14:textId="77777777" w:rsidR="008A2AA7" w:rsidRPr="008A2AA7" w:rsidRDefault="008A2AA7" w:rsidP="008A2AA7">
            <w:pPr>
              <w:widowControl w:val="0"/>
              <w:autoSpaceDE w:val="0"/>
              <w:autoSpaceDN w:val="0"/>
              <w:adjustRightInd w:val="0"/>
              <w:spacing w:after="0" w:line="240" w:lineRule="auto"/>
              <w:jc w:val="center"/>
              <w:rPr>
                <w:rFonts w:ascii="Times New Roman CYR" w:eastAsia="Times New Roman" w:hAnsi="Times New Roman CYR" w:cs="Times New Roman CYR"/>
                <w:b/>
                <w:bCs/>
                <w:lang w:val="en-US" w:eastAsia="en-US"/>
              </w:rPr>
            </w:pPr>
            <w:r w:rsidRPr="008A2AA7">
              <w:rPr>
                <w:rFonts w:ascii="Calibri" w:eastAsia="Times New Roman" w:hAnsi="Calibri" w:cs="Calibri"/>
                <w:b/>
                <w:bCs/>
                <w:color w:val="000000"/>
                <w:lang w:val="en-US" w:eastAsia="en-US"/>
              </w:rPr>
              <w:t>4 355</w:t>
            </w:r>
          </w:p>
        </w:tc>
        <w:tc>
          <w:tcPr>
            <w:tcW w:w="1234" w:type="dxa"/>
            <w:tcBorders>
              <w:top w:val="single" w:sz="6" w:space="0" w:color="auto"/>
              <w:left w:val="single" w:sz="6" w:space="0" w:color="auto"/>
              <w:bottom w:val="single" w:sz="6" w:space="0" w:color="auto"/>
              <w:right w:val="single" w:sz="6" w:space="0" w:color="auto"/>
            </w:tcBorders>
            <w:vAlign w:val="center"/>
            <w:hideMark/>
          </w:tcPr>
          <w:p w14:paraId="2C4A7EE3" w14:textId="77777777" w:rsidR="008A2AA7" w:rsidRPr="008A2AA7" w:rsidRDefault="008A2AA7" w:rsidP="008A2AA7">
            <w:pPr>
              <w:widowControl w:val="0"/>
              <w:autoSpaceDE w:val="0"/>
              <w:autoSpaceDN w:val="0"/>
              <w:adjustRightInd w:val="0"/>
              <w:spacing w:after="0" w:line="240" w:lineRule="auto"/>
              <w:jc w:val="center"/>
              <w:rPr>
                <w:rFonts w:ascii="Times New Roman CYR" w:eastAsia="Times New Roman" w:hAnsi="Times New Roman CYR" w:cs="Times New Roman CYR"/>
                <w:b/>
                <w:bCs/>
                <w:lang w:val="en-US" w:eastAsia="en-US"/>
              </w:rPr>
            </w:pPr>
            <w:r w:rsidRPr="008A2AA7">
              <w:rPr>
                <w:rFonts w:ascii="Calibri" w:eastAsia="Times New Roman" w:hAnsi="Calibri" w:cs="Calibri"/>
                <w:b/>
                <w:bCs/>
                <w:color w:val="000000"/>
                <w:lang w:val="en-US" w:eastAsia="en-US"/>
              </w:rPr>
              <w:t>3 760</w:t>
            </w:r>
          </w:p>
        </w:tc>
      </w:tr>
      <w:tr w:rsidR="008A2AA7" w:rsidRPr="008A2AA7" w14:paraId="28DDFE09" w14:textId="77777777" w:rsidTr="008A2AA7">
        <w:trPr>
          <w:trHeight w:val="379"/>
        </w:trPr>
        <w:tc>
          <w:tcPr>
            <w:tcW w:w="3544" w:type="dxa"/>
            <w:tcBorders>
              <w:top w:val="single" w:sz="6" w:space="0" w:color="auto"/>
              <w:left w:val="single" w:sz="6" w:space="0" w:color="auto"/>
              <w:bottom w:val="single" w:sz="6" w:space="0" w:color="auto"/>
              <w:right w:val="single" w:sz="6" w:space="0" w:color="auto"/>
            </w:tcBorders>
            <w:hideMark/>
          </w:tcPr>
          <w:p w14:paraId="33DBC0F2" w14:textId="77777777" w:rsidR="008A2AA7" w:rsidRPr="008A2AA7" w:rsidRDefault="008A2AA7" w:rsidP="008A2AA7">
            <w:pPr>
              <w:widowControl w:val="0"/>
              <w:autoSpaceDE w:val="0"/>
              <w:autoSpaceDN w:val="0"/>
              <w:adjustRightInd w:val="0"/>
              <w:spacing w:after="0" w:line="240" w:lineRule="auto"/>
              <w:rPr>
                <w:rFonts w:ascii="Times New Roman CYR" w:eastAsia="Times New Roman" w:hAnsi="Times New Roman CYR" w:cs="Times New Roman CYR"/>
                <w:lang w:val="en-US" w:eastAsia="en-US"/>
              </w:rPr>
            </w:pPr>
            <w:r w:rsidRPr="008A2AA7">
              <w:rPr>
                <w:rFonts w:ascii="Times New Roman CYR" w:eastAsia="Times New Roman" w:hAnsi="Times New Roman CYR" w:cs="Times New Roman CYR"/>
                <w:lang w:val="en-US" w:eastAsia="en-US"/>
              </w:rPr>
              <w:t>Додаткова інформація</w:t>
            </w:r>
          </w:p>
        </w:tc>
        <w:tc>
          <w:tcPr>
            <w:tcW w:w="7432" w:type="dxa"/>
            <w:gridSpan w:val="6"/>
            <w:tcBorders>
              <w:top w:val="single" w:sz="6" w:space="0" w:color="auto"/>
              <w:left w:val="single" w:sz="6" w:space="0" w:color="auto"/>
              <w:bottom w:val="single" w:sz="6" w:space="0" w:color="auto"/>
              <w:right w:val="single" w:sz="6" w:space="0" w:color="auto"/>
            </w:tcBorders>
            <w:vAlign w:val="center"/>
            <w:hideMark/>
          </w:tcPr>
          <w:p w14:paraId="1085D06B" w14:textId="77777777" w:rsidR="008A2AA7" w:rsidRPr="008A2AA7" w:rsidRDefault="008A2AA7" w:rsidP="008A2AA7">
            <w:pPr>
              <w:widowControl w:val="0"/>
              <w:autoSpaceDE w:val="0"/>
              <w:autoSpaceDN w:val="0"/>
              <w:adjustRightInd w:val="0"/>
              <w:spacing w:after="0" w:line="240" w:lineRule="auto"/>
              <w:jc w:val="both"/>
              <w:rPr>
                <w:rFonts w:ascii="Times New Roman CYR" w:eastAsia="Times New Roman" w:hAnsi="Times New Roman CYR" w:cs="Times New Roman CYR"/>
                <w:lang w:val="ru-RU" w:eastAsia="en-US"/>
              </w:rPr>
            </w:pPr>
            <w:r w:rsidRPr="008A2AA7">
              <w:rPr>
                <w:rFonts w:ascii="Times New Roman CYR" w:eastAsia="Times New Roman" w:hAnsi="Times New Roman CYR" w:cs="Times New Roman CYR"/>
                <w:lang w:val="ru-RU" w:eastAsia="en-US"/>
              </w:rPr>
              <w:t>Строки користування основними засобами:</w:t>
            </w:r>
            <w:r w:rsidRPr="008A2AA7">
              <w:rPr>
                <w:rFonts w:ascii="Times New Roman CYR" w:eastAsia="Times New Roman" w:hAnsi="Times New Roman CYR" w:cs="Times New Roman CYR"/>
                <w:lang w:val="ru-RU" w:eastAsia="en-US"/>
              </w:rPr>
              <w:tab/>
            </w:r>
            <w:r w:rsidRPr="008A2AA7">
              <w:rPr>
                <w:rFonts w:ascii="Times New Roman CYR" w:eastAsia="Times New Roman" w:hAnsi="Times New Roman CYR" w:cs="Times New Roman CYR"/>
                <w:lang w:val="ru-RU" w:eastAsia="en-US"/>
              </w:rPr>
              <w:tab/>
            </w:r>
          </w:p>
          <w:p w14:paraId="78995DCD" w14:textId="77777777" w:rsidR="008A2AA7" w:rsidRPr="008A2AA7" w:rsidRDefault="008A2AA7" w:rsidP="008A2AA7">
            <w:pPr>
              <w:widowControl w:val="0"/>
              <w:autoSpaceDE w:val="0"/>
              <w:autoSpaceDN w:val="0"/>
              <w:adjustRightInd w:val="0"/>
              <w:spacing w:after="0" w:line="240" w:lineRule="auto"/>
              <w:jc w:val="both"/>
              <w:rPr>
                <w:rFonts w:ascii="Times New Roman CYR" w:eastAsia="Times New Roman" w:hAnsi="Times New Roman CYR" w:cs="Times New Roman CYR"/>
                <w:lang w:val="ru-RU" w:eastAsia="en-US"/>
              </w:rPr>
            </w:pPr>
            <w:r w:rsidRPr="008A2AA7">
              <w:rPr>
                <w:rFonts w:ascii="Times New Roman CYR" w:eastAsia="Times New Roman" w:hAnsi="Times New Roman CYR" w:cs="Times New Roman CYR"/>
                <w:lang w:val="ru-RU" w:eastAsia="en-US"/>
              </w:rPr>
              <w:t>1) Буд</w:t>
            </w:r>
            <w:r w:rsidRPr="008A2AA7">
              <w:rPr>
                <w:rFonts w:ascii="Times New Roman CYR" w:eastAsia="Times New Roman" w:hAnsi="Times New Roman CYR" w:cs="Times New Roman CYR"/>
                <w:lang w:val="en-US" w:eastAsia="en-US"/>
              </w:rPr>
              <w:t>i</w:t>
            </w:r>
            <w:r w:rsidRPr="008A2AA7">
              <w:rPr>
                <w:rFonts w:ascii="Times New Roman CYR" w:eastAsia="Times New Roman" w:hAnsi="Times New Roman CYR" w:cs="Times New Roman CYR"/>
                <w:lang w:val="ru-RU" w:eastAsia="en-US"/>
              </w:rPr>
              <w:t>вл</w:t>
            </w:r>
            <w:r w:rsidRPr="008A2AA7">
              <w:rPr>
                <w:rFonts w:ascii="Times New Roman CYR" w:eastAsia="Times New Roman" w:hAnsi="Times New Roman CYR" w:cs="Times New Roman CYR"/>
                <w:lang w:val="en-US" w:eastAsia="en-US"/>
              </w:rPr>
              <w:t>i</w:t>
            </w:r>
            <w:r w:rsidRPr="008A2AA7">
              <w:rPr>
                <w:rFonts w:ascii="Times New Roman CYR" w:eastAsia="Times New Roman" w:hAnsi="Times New Roman CYR" w:cs="Times New Roman CYR"/>
                <w:lang w:val="ru-RU" w:eastAsia="en-US"/>
              </w:rPr>
              <w:t xml:space="preserve"> та споруди – 50 рок</w:t>
            </w:r>
            <w:r w:rsidRPr="008A2AA7">
              <w:rPr>
                <w:rFonts w:ascii="Times New Roman CYR" w:eastAsia="Times New Roman" w:hAnsi="Times New Roman CYR" w:cs="Times New Roman CYR"/>
                <w:lang w:val="en-US" w:eastAsia="en-US"/>
              </w:rPr>
              <w:t>i</w:t>
            </w:r>
            <w:r w:rsidRPr="008A2AA7">
              <w:rPr>
                <w:rFonts w:ascii="Times New Roman CYR" w:eastAsia="Times New Roman" w:hAnsi="Times New Roman CYR" w:cs="Times New Roman CYR"/>
                <w:lang w:val="ru-RU" w:eastAsia="en-US"/>
              </w:rPr>
              <w:t>в;</w:t>
            </w:r>
            <w:r w:rsidRPr="008A2AA7">
              <w:rPr>
                <w:rFonts w:ascii="Times New Roman CYR" w:eastAsia="Times New Roman" w:hAnsi="Times New Roman CYR" w:cs="Times New Roman CYR"/>
                <w:lang w:val="ru-RU" w:eastAsia="en-US"/>
              </w:rPr>
              <w:tab/>
            </w:r>
          </w:p>
          <w:p w14:paraId="2EB085DF" w14:textId="77777777" w:rsidR="008A2AA7" w:rsidRPr="008A2AA7" w:rsidRDefault="008A2AA7" w:rsidP="008A2AA7">
            <w:pPr>
              <w:widowControl w:val="0"/>
              <w:autoSpaceDE w:val="0"/>
              <w:autoSpaceDN w:val="0"/>
              <w:adjustRightInd w:val="0"/>
              <w:spacing w:after="0" w:line="240" w:lineRule="auto"/>
              <w:jc w:val="both"/>
              <w:rPr>
                <w:rFonts w:ascii="Times New Roman CYR" w:eastAsia="Times New Roman" w:hAnsi="Times New Roman CYR" w:cs="Times New Roman CYR"/>
                <w:lang w:val="ru-RU" w:eastAsia="en-US"/>
              </w:rPr>
            </w:pPr>
            <w:r w:rsidRPr="008A2AA7">
              <w:rPr>
                <w:rFonts w:ascii="Times New Roman CYR" w:eastAsia="Times New Roman" w:hAnsi="Times New Roman CYR" w:cs="Times New Roman CYR"/>
                <w:lang w:val="ru-RU" w:eastAsia="en-US"/>
              </w:rPr>
              <w:t>2)</w:t>
            </w:r>
            <w:r w:rsidRPr="008A2AA7">
              <w:rPr>
                <w:rFonts w:ascii="Calibri" w:eastAsia="Times New Roman" w:hAnsi="Calibri" w:cs="Times New Roman"/>
                <w:lang w:val="ru-RU" w:eastAsia="en-US"/>
              </w:rPr>
              <w:t xml:space="preserve"> </w:t>
            </w:r>
            <w:r w:rsidRPr="008A2AA7">
              <w:rPr>
                <w:rFonts w:ascii="Times New Roman CYR" w:eastAsia="Times New Roman" w:hAnsi="Times New Roman CYR" w:cs="Times New Roman CYR"/>
                <w:lang w:val="ru-RU" w:eastAsia="en-US"/>
              </w:rPr>
              <w:t>Машини та обладнання - 30 рок</w:t>
            </w:r>
            <w:r w:rsidRPr="008A2AA7">
              <w:rPr>
                <w:rFonts w:ascii="Times New Roman CYR" w:eastAsia="Times New Roman" w:hAnsi="Times New Roman CYR" w:cs="Times New Roman CYR"/>
                <w:lang w:val="en-US" w:eastAsia="en-US"/>
              </w:rPr>
              <w:t>i</w:t>
            </w:r>
            <w:r w:rsidRPr="008A2AA7">
              <w:rPr>
                <w:rFonts w:ascii="Times New Roman CYR" w:eastAsia="Times New Roman" w:hAnsi="Times New Roman CYR" w:cs="Times New Roman CYR"/>
                <w:lang w:val="ru-RU" w:eastAsia="en-US"/>
              </w:rPr>
              <w:t>в;</w:t>
            </w:r>
            <w:r w:rsidRPr="008A2AA7">
              <w:rPr>
                <w:rFonts w:ascii="Times New Roman CYR" w:eastAsia="Times New Roman" w:hAnsi="Times New Roman CYR" w:cs="Times New Roman CYR"/>
                <w:lang w:val="ru-RU" w:eastAsia="en-US"/>
              </w:rPr>
              <w:tab/>
            </w:r>
          </w:p>
          <w:p w14:paraId="450C945A" w14:textId="77777777" w:rsidR="008A2AA7" w:rsidRPr="008A2AA7" w:rsidRDefault="008A2AA7" w:rsidP="008A2AA7">
            <w:pPr>
              <w:widowControl w:val="0"/>
              <w:autoSpaceDE w:val="0"/>
              <w:autoSpaceDN w:val="0"/>
              <w:adjustRightInd w:val="0"/>
              <w:spacing w:after="0" w:line="240" w:lineRule="auto"/>
              <w:jc w:val="both"/>
              <w:rPr>
                <w:rFonts w:ascii="Times New Roman CYR" w:eastAsia="Times New Roman" w:hAnsi="Times New Roman CYR" w:cs="Times New Roman CYR"/>
                <w:lang w:val="ru-RU" w:eastAsia="en-US"/>
              </w:rPr>
            </w:pPr>
            <w:r w:rsidRPr="008A2AA7">
              <w:rPr>
                <w:rFonts w:ascii="Times New Roman CYR" w:eastAsia="Times New Roman" w:hAnsi="Times New Roman CYR" w:cs="Times New Roman CYR"/>
                <w:lang w:val="ru-RU" w:eastAsia="en-US"/>
              </w:rPr>
              <w:t>3) Транспортні засоби - 10 рок</w:t>
            </w:r>
            <w:r w:rsidRPr="008A2AA7">
              <w:rPr>
                <w:rFonts w:ascii="Times New Roman CYR" w:eastAsia="Times New Roman" w:hAnsi="Times New Roman CYR" w:cs="Times New Roman CYR"/>
                <w:lang w:val="en-US" w:eastAsia="en-US"/>
              </w:rPr>
              <w:t>i</w:t>
            </w:r>
            <w:r w:rsidRPr="008A2AA7">
              <w:rPr>
                <w:rFonts w:ascii="Times New Roman CYR" w:eastAsia="Times New Roman" w:hAnsi="Times New Roman CYR" w:cs="Times New Roman CYR"/>
                <w:lang w:val="ru-RU" w:eastAsia="en-US"/>
              </w:rPr>
              <w:t>в;</w:t>
            </w:r>
            <w:r w:rsidRPr="008A2AA7">
              <w:rPr>
                <w:rFonts w:ascii="Times New Roman CYR" w:eastAsia="Times New Roman" w:hAnsi="Times New Roman CYR" w:cs="Times New Roman CYR"/>
                <w:lang w:val="ru-RU" w:eastAsia="en-US"/>
              </w:rPr>
              <w:tab/>
            </w:r>
          </w:p>
          <w:p w14:paraId="0EA42075" w14:textId="77777777" w:rsidR="008A2AA7" w:rsidRPr="008A2AA7" w:rsidRDefault="008A2AA7" w:rsidP="008A2AA7">
            <w:pPr>
              <w:widowControl w:val="0"/>
              <w:autoSpaceDE w:val="0"/>
              <w:autoSpaceDN w:val="0"/>
              <w:adjustRightInd w:val="0"/>
              <w:spacing w:after="0" w:line="240" w:lineRule="auto"/>
              <w:jc w:val="both"/>
              <w:rPr>
                <w:rFonts w:ascii="Times New Roman CYR" w:eastAsia="Times New Roman" w:hAnsi="Times New Roman CYR" w:cs="Times New Roman CYR"/>
                <w:lang w:val="ru-RU" w:eastAsia="en-US"/>
              </w:rPr>
            </w:pPr>
            <w:r w:rsidRPr="008A2AA7">
              <w:rPr>
                <w:rFonts w:ascii="Times New Roman CYR" w:eastAsia="Times New Roman" w:hAnsi="Times New Roman CYR" w:cs="Times New Roman CYR"/>
                <w:lang w:val="ru-RU" w:eastAsia="en-US"/>
              </w:rPr>
              <w:t>4)</w:t>
            </w:r>
            <w:r w:rsidRPr="008A2AA7">
              <w:rPr>
                <w:rFonts w:ascii="Calibri" w:eastAsia="Times New Roman" w:hAnsi="Calibri" w:cs="Times New Roman"/>
                <w:lang w:val="ru-RU" w:eastAsia="en-US"/>
              </w:rPr>
              <w:t xml:space="preserve"> </w:t>
            </w:r>
            <w:r w:rsidRPr="008A2AA7">
              <w:rPr>
                <w:rFonts w:ascii="Times New Roman CYR" w:eastAsia="Times New Roman" w:hAnsi="Times New Roman CYR" w:cs="Times New Roman CYR"/>
                <w:lang w:val="ru-RU" w:eastAsia="en-US"/>
              </w:rPr>
              <w:t>Інструменти та прилади – 15 років;</w:t>
            </w:r>
          </w:p>
          <w:p w14:paraId="497DE139" w14:textId="77777777" w:rsidR="008A2AA7" w:rsidRPr="008A2AA7" w:rsidRDefault="008A2AA7" w:rsidP="008A2AA7">
            <w:pPr>
              <w:widowControl w:val="0"/>
              <w:autoSpaceDE w:val="0"/>
              <w:autoSpaceDN w:val="0"/>
              <w:adjustRightInd w:val="0"/>
              <w:spacing w:after="0" w:line="240" w:lineRule="auto"/>
              <w:jc w:val="both"/>
              <w:rPr>
                <w:rFonts w:ascii="Times New Roman CYR" w:eastAsia="Times New Roman" w:hAnsi="Times New Roman CYR" w:cs="Times New Roman CYR"/>
                <w:lang w:val="ru-RU" w:eastAsia="en-US"/>
              </w:rPr>
            </w:pPr>
            <w:r w:rsidRPr="008A2AA7">
              <w:rPr>
                <w:rFonts w:ascii="Times New Roman CYR" w:eastAsia="Times New Roman" w:hAnsi="Times New Roman CYR" w:cs="Times New Roman CYR"/>
                <w:lang w:val="ru-RU" w:eastAsia="en-US"/>
              </w:rPr>
              <w:t>5)</w:t>
            </w:r>
            <w:r w:rsidRPr="008A2AA7">
              <w:rPr>
                <w:rFonts w:ascii="Calibri" w:eastAsia="Times New Roman" w:hAnsi="Calibri" w:cs="Times New Roman"/>
                <w:lang w:val="ru-RU" w:eastAsia="en-US"/>
              </w:rPr>
              <w:t xml:space="preserve"> </w:t>
            </w:r>
            <w:r w:rsidRPr="008A2AA7">
              <w:rPr>
                <w:rFonts w:ascii="Times New Roman CYR" w:eastAsia="Times New Roman" w:hAnsi="Times New Roman CYR" w:cs="Times New Roman CYR"/>
                <w:lang w:val="ru-RU" w:eastAsia="en-US"/>
              </w:rPr>
              <w:t>Інші основні засоби – 12 років.</w:t>
            </w:r>
            <w:r w:rsidRPr="008A2AA7">
              <w:rPr>
                <w:rFonts w:ascii="Times New Roman CYR" w:eastAsia="Times New Roman" w:hAnsi="Times New Roman CYR" w:cs="Times New Roman CYR"/>
                <w:lang w:val="ru-RU" w:eastAsia="en-US"/>
              </w:rPr>
              <w:tab/>
            </w:r>
          </w:p>
          <w:p w14:paraId="7D3634CD" w14:textId="77777777" w:rsidR="008A2AA7" w:rsidRPr="008A2AA7" w:rsidRDefault="008A2AA7" w:rsidP="008A2AA7">
            <w:pPr>
              <w:widowControl w:val="0"/>
              <w:autoSpaceDE w:val="0"/>
              <w:autoSpaceDN w:val="0"/>
              <w:adjustRightInd w:val="0"/>
              <w:spacing w:after="0" w:line="240" w:lineRule="auto"/>
              <w:jc w:val="both"/>
              <w:rPr>
                <w:rFonts w:ascii="Times New Roman CYR" w:eastAsia="Times New Roman" w:hAnsi="Times New Roman CYR" w:cs="Times New Roman CYR"/>
                <w:lang w:val="ru-RU" w:eastAsia="en-US"/>
              </w:rPr>
            </w:pPr>
            <w:r w:rsidRPr="008A2AA7">
              <w:rPr>
                <w:rFonts w:ascii="Times New Roman CYR" w:eastAsia="Times New Roman" w:hAnsi="Times New Roman CYR" w:cs="Times New Roman CYR"/>
                <w:lang w:val="ru-RU" w:eastAsia="en-US"/>
              </w:rPr>
              <w:t>Умови користування основними засобами: в</w:t>
            </w:r>
            <w:r w:rsidRPr="008A2AA7">
              <w:rPr>
                <w:rFonts w:ascii="Times New Roman CYR" w:eastAsia="Times New Roman" w:hAnsi="Times New Roman CYR" w:cs="Times New Roman CYR"/>
                <w:lang w:val="en-US" w:eastAsia="en-US"/>
              </w:rPr>
              <w:t>i</w:t>
            </w:r>
            <w:r w:rsidRPr="008A2AA7">
              <w:rPr>
                <w:rFonts w:ascii="Times New Roman CYR" w:eastAsia="Times New Roman" w:hAnsi="Times New Roman CYR" w:cs="Times New Roman CYR"/>
                <w:lang w:val="ru-RU" w:eastAsia="en-US"/>
              </w:rPr>
              <w:t>дпов</w:t>
            </w:r>
            <w:r w:rsidRPr="008A2AA7">
              <w:rPr>
                <w:rFonts w:ascii="Times New Roman CYR" w:eastAsia="Times New Roman" w:hAnsi="Times New Roman CYR" w:cs="Times New Roman CYR"/>
                <w:lang w:val="en-US" w:eastAsia="en-US"/>
              </w:rPr>
              <w:t>i</w:t>
            </w:r>
            <w:r w:rsidRPr="008A2AA7">
              <w:rPr>
                <w:rFonts w:ascii="Times New Roman CYR" w:eastAsia="Times New Roman" w:hAnsi="Times New Roman CYR" w:cs="Times New Roman CYR"/>
                <w:lang w:val="ru-RU" w:eastAsia="en-US"/>
              </w:rPr>
              <w:t>дно до виробничих потреб товариства.</w:t>
            </w:r>
            <w:r w:rsidRPr="008A2AA7">
              <w:rPr>
                <w:rFonts w:ascii="Times New Roman CYR" w:eastAsia="Times New Roman" w:hAnsi="Times New Roman CYR" w:cs="Times New Roman CYR"/>
                <w:lang w:val="ru-RU" w:eastAsia="en-US"/>
              </w:rPr>
              <w:tab/>
            </w:r>
            <w:r w:rsidRPr="008A2AA7">
              <w:rPr>
                <w:rFonts w:ascii="Times New Roman CYR" w:eastAsia="Times New Roman" w:hAnsi="Times New Roman CYR" w:cs="Times New Roman CYR"/>
                <w:lang w:val="ru-RU" w:eastAsia="en-US"/>
              </w:rPr>
              <w:tab/>
            </w:r>
          </w:p>
          <w:p w14:paraId="2394884C" w14:textId="77777777" w:rsidR="008A2AA7" w:rsidRPr="008A2AA7" w:rsidRDefault="008A2AA7" w:rsidP="008A2AA7">
            <w:pPr>
              <w:widowControl w:val="0"/>
              <w:autoSpaceDE w:val="0"/>
              <w:autoSpaceDN w:val="0"/>
              <w:adjustRightInd w:val="0"/>
              <w:spacing w:after="0" w:line="240" w:lineRule="auto"/>
              <w:jc w:val="both"/>
              <w:rPr>
                <w:rFonts w:ascii="Times New Roman CYR" w:eastAsia="Times New Roman" w:hAnsi="Times New Roman CYR" w:cs="Times New Roman CYR"/>
                <w:lang w:val="ru-RU" w:eastAsia="en-US"/>
              </w:rPr>
            </w:pPr>
            <w:r w:rsidRPr="008A2AA7">
              <w:rPr>
                <w:rFonts w:ascii="Times New Roman CYR" w:eastAsia="Times New Roman" w:hAnsi="Times New Roman CYR" w:cs="Times New Roman CYR"/>
                <w:lang w:val="ru-RU" w:eastAsia="en-US"/>
              </w:rPr>
              <w:t>Перв</w:t>
            </w:r>
            <w:r w:rsidRPr="008A2AA7">
              <w:rPr>
                <w:rFonts w:ascii="Times New Roman CYR" w:eastAsia="Times New Roman" w:hAnsi="Times New Roman CYR" w:cs="Times New Roman CYR"/>
                <w:lang w:val="en-US" w:eastAsia="en-US"/>
              </w:rPr>
              <w:t>i</w:t>
            </w:r>
            <w:r w:rsidRPr="008A2AA7">
              <w:rPr>
                <w:rFonts w:ascii="Times New Roman CYR" w:eastAsia="Times New Roman" w:hAnsi="Times New Roman CYR" w:cs="Times New Roman CYR"/>
                <w:lang w:val="ru-RU" w:eastAsia="en-US"/>
              </w:rPr>
              <w:t>сна варт</w:t>
            </w:r>
            <w:r w:rsidRPr="008A2AA7">
              <w:rPr>
                <w:rFonts w:ascii="Times New Roman CYR" w:eastAsia="Times New Roman" w:hAnsi="Times New Roman CYR" w:cs="Times New Roman CYR"/>
                <w:lang w:val="en-US" w:eastAsia="en-US"/>
              </w:rPr>
              <w:t>i</w:t>
            </w:r>
            <w:r w:rsidRPr="008A2AA7">
              <w:rPr>
                <w:rFonts w:ascii="Times New Roman CYR" w:eastAsia="Times New Roman" w:hAnsi="Times New Roman CYR" w:cs="Times New Roman CYR"/>
                <w:lang w:val="ru-RU" w:eastAsia="en-US"/>
              </w:rPr>
              <w:t>сть основних засоб</w:t>
            </w:r>
            <w:r w:rsidRPr="008A2AA7">
              <w:rPr>
                <w:rFonts w:ascii="Times New Roman CYR" w:eastAsia="Times New Roman" w:hAnsi="Times New Roman CYR" w:cs="Times New Roman CYR"/>
                <w:lang w:val="en-US" w:eastAsia="en-US"/>
              </w:rPr>
              <w:t>i</w:t>
            </w:r>
            <w:r w:rsidRPr="008A2AA7">
              <w:rPr>
                <w:rFonts w:ascii="Times New Roman CYR" w:eastAsia="Times New Roman" w:hAnsi="Times New Roman CYR" w:cs="Times New Roman CYR"/>
                <w:lang w:val="ru-RU" w:eastAsia="en-US"/>
              </w:rPr>
              <w:t>в: 1</w:t>
            </w:r>
            <w:r w:rsidRPr="008A2AA7">
              <w:rPr>
                <w:rFonts w:ascii="Times New Roman CYR" w:eastAsia="Times New Roman" w:hAnsi="Times New Roman CYR" w:cs="Times New Roman CYR"/>
                <w:lang w:val="en-US" w:eastAsia="en-US"/>
              </w:rPr>
              <w:t> </w:t>
            </w:r>
            <w:r w:rsidRPr="008A2AA7">
              <w:rPr>
                <w:rFonts w:ascii="Times New Roman CYR" w:eastAsia="Times New Roman" w:hAnsi="Times New Roman CYR" w:cs="Times New Roman CYR"/>
                <w:lang w:val="ru-RU" w:eastAsia="en-US"/>
              </w:rPr>
              <w:t xml:space="preserve">141 308 тис. грн. </w:t>
            </w:r>
          </w:p>
          <w:p w14:paraId="143D8DC6" w14:textId="19CAC675" w:rsidR="008A2AA7" w:rsidRPr="008A2AA7" w:rsidRDefault="008A2AA7" w:rsidP="008A2AA7">
            <w:pPr>
              <w:widowControl w:val="0"/>
              <w:autoSpaceDE w:val="0"/>
              <w:autoSpaceDN w:val="0"/>
              <w:adjustRightInd w:val="0"/>
              <w:spacing w:after="0" w:line="240" w:lineRule="auto"/>
              <w:jc w:val="both"/>
              <w:rPr>
                <w:rFonts w:ascii="Times New Roman CYR" w:eastAsia="Times New Roman" w:hAnsi="Times New Roman CYR" w:cs="Times New Roman CYR"/>
                <w:lang w:val="ru-RU" w:eastAsia="en-US"/>
              </w:rPr>
            </w:pPr>
            <w:r w:rsidRPr="008A2AA7">
              <w:rPr>
                <w:rFonts w:ascii="Times New Roman CYR" w:eastAsia="Times New Roman" w:hAnsi="Times New Roman CYR" w:cs="Times New Roman CYR"/>
                <w:lang w:val="ru-RU" w:eastAsia="en-US"/>
              </w:rPr>
              <w:t>Ступ</w:t>
            </w:r>
            <w:r w:rsidRPr="008A2AA7">
              <w:rPr>
                <w:rFonts w:ascii="Times New Roman CYR" w:eastAsia="Times New Roman" w:hAnsi="Times New Roman CYR" w:cs="Times New Roman CYR"/>
                <w:lang w:val="en-US" w:eastAsia="en-US"/>
              </w:rPr>
              <w:t>i</w:t>
            </w:r>
            <w:r w:rsidRPr="008A2AA7">
              <w:rPr>
                <w:rFonts w:ascii="Times New Roman CYR" w:eastAsia="Times New Roman" w:hAnsi="Times New Roman CYR" w:cs="Times New Roman CYR"/>
                <w:lang w:val="ru-RU" w:eastAsia="en-US"/>
              </w:rPr>
              <w:t>нь їх зносу – 99,67 %</w:t>
            </w:r>
            <w:r w:rsidRPr="008A2AA7">
              <w:rPr>
                <w:rFonts w:ascii="Times New Roman CYR" w:eastAsia="Times New Roman" w:hAnsi="Times New Roman CYR" w:cs="Times New Roman CYR"/>
                <w:lang w:val="ru-RU" w:eastAsia="en-US"/>
              </w:rPr>
              <w:tab/>
            </w:r>
          </w:p>
          <w:p w14:paraId="1874A752" w14:textId="77777777" w:rsidR="008A2AA7" w:rsidRPr="008A2AA7" w:rsidRDefault="008A2AA7" w:rsidP="008A2AA7">
            <w:pPr>
              <w:widowControl w:val="0"/>
              <w:autoSpaceDE w:val="0"/>
              <w:autoSpaceDN w:val="0"/>
              <w:adjustRightInd w:val="0"/>
              <w:spacing w:after="0" w:line="240" w:lineRule="auto"/>
              <w:jc w:val="both"/>
              <w:rPr>
                <w:rFonts w:ascii="Times New Roman CYR" w:eastAsia="Times New Roman" w:hAnsi="Times New Roman CYR" w:cs="Times New Roman CYR"/>
                <w:lang w:val="ru-RU" w:eastAsia="en-US"/>
              </w:rPr>
            </w:pPr>
            <w:r w:rsidRPr="008A2AA7">
              <w:rPr>
                <w:rFonts w:ascii="Times New Roman CYR" w:eastAsia="Times New Roman" w:hAnsi="Times New Roman CYR" w:cs="Times New Roman CYR"/>
                <w:lang w:val="ru-RU" w:eastAsia="en-US"/>
              </w:rPr>
              <w:t>Ступ</w:t>
            </w:r>
            <w:r w:rsidRPr="008A2AA7">
              <w:rPr>
                <w:rFonts w:ascii="Times New Roman CYR" w:eastAsia="Times New Roman" w:hAnsi="Times New Roman CYR" w:cs="Times New Roman CYR"/>
                <w:lang w:val="en-US" w:eastAsia="en-US"/>
              </w:rPr>
              <w:t>i</w:t>
            </w:r>
            <w:r w:rsidRPr="008A2AA7">
              <w:rPr>
                <w:rFonts w:ascii="Times New Roman CYR" w:eastAsia="Times New Roman" w:hAnsi="Times New Roman CYR" w:cs="Times New Roman CYR"/>
                <w:lang w:val="ru-RU" w:eastAsia="en-US"/>
              </w:rPr>
              <w:t>нь їх використання – 0,33%</w:t>
            </w:r>
            <w:r w:rsidRPr="008A2AA7">
              <w:rPr>
                <w:rFonts w:ascii="Times New Roman CYR" w:eastAsia="Times New Roman" w:hAnsi="Times New Roman CYR" w:cs="Times New Roman CYR"/>
                <w:lang w:val="ru-RU" w:eastAsia="en-US"/>
              </w:rPr>
              <w:tab/>
            </w:r>
          </w:p>
          <w:p w14:paraId="4E43A5B7" w14:textId="77777777" w:rsidR="008A2AA7" w:rsidRPr="008A2AA7" w:rsidRDefault="008A2AA7" w:rsidP="008A2AA7">
            <w:pPr>
              <w:widowControl w:val="0"/>
              <w:autoSpaceDE w:val="0"/>
              <w:autoSpaceDN w:val="0"/>
              <w:adjustRightInd w:val="0"/>
              <w:spacing w:after="0" w:line="240" w:lineRule="auto"/>
              <w:jc w:val="both"/>
              <w:rPr>
                <w:rFonts w:ascii="Times New Roman CYR" w:eastAsia="Times New Roman" w:hAnsi="Times New Roman CYR" w:cs="Times New Roman CYR"/>
                <w:lang w:val="ru-RU" w:eastAsia="en-US"/>
              </w:rPr>
            </w:pPr>
            <w:r w:rsidRPr="008A2AA7">
              <w:rPr>
                <w:rFonts w:ascii="Times New Roman CYR" w:eastAsia="Times New Roman" w:hAnsi="Times New Roman CYR" w:cs="Times New Roman CYR"/>
                <w:lang w:val="ru-RU" w:eastAsia="en-US"/>
              </w:rPr>
              <w:t>Сума нарахованого зносу: 1</w:t>
            </w:r>
            <w:r w:rsidRPr="008A2AA7">
              <w:rPr>
                <w:rFonts w:ascii="Times New Roman CYR" w:eastAsia="Times New Roman" w:hAnsi="Times New Roman CYR" w:cs="Times New Roman CYR"/>
                <w:lang w:val="en-US" w:eastAsia="en-US"/>
              </w:rPr>
              <w:t> </w:t>
            </w:r>
            <w:r w:rsidRPr="008A2AA7">
              <w:rPr>
                <w:rFonts w:ascii="Times New Roman CYR" w:eastAsia="Times New Roman" w:hAnsi="Times New Roman CYR" w:cs="Times New Roman CYR"/>
                <w:lang w:val="ru-RU" w:eastAsia="en-US"/>
              </w:rPr>
              <w:t>137 548 тис. грн.</w:t>
            </w:r>
            <w:r w:rsidRPr="008A2AA7">
              <w:rPr>
                <w:rFonts w:ascii="Times New Roman CYR" w:eastAsia="Times New Roman" w:hAnsi="Times New Roman CYR" w:cs="Times New Roman CYR"/>
                <w:lang w:val="ru-RU" w:eastAsia="en-US"/>
              </w:rPr>
              <w:tab/>
            </w:r>
          </w:p>
          <w:p w14:paraId="14394EC6" w14:textId="77777777" w:rsidR="008A2AA7" w:rsidRPr="008A2AA7" w:rsidRDefault="008A2AA7" w:rsidP="008A2AA7">
            <w:pPr>
              <w:spacing w:before="120" w:after="0" w:line="240" w:lineRule="auto"/>
              <w:jc w:val="both"/>
              <w:rPr>
                <w:rFonts w:ascii="Times New Roman CYR" w:eastAsia="Times New Roman" w:hAnsi="Times New Roman CYR" w:cs="Times New Roman CYR"/>
                <w:lang w:val="ru-RU" w:eastAsia="en-US"/>
              </w:rPr>
            </w:pPr>
            <w:r w:rsidRPr="008A2AA7">
              <w:rPr>
                <w:rFonts w:ascii="Times New Roman CYR" w:eastAsia="Times New Roman" w:hAnsi="Times New Roman CYR" w:cs="Times New Roman CYR"/>
                <w:lang w:val="ru-RU" w:eastAsia="en-US"/>
              </w:rPr>
              <w:t>Станом на 31 грудня 2024 року Компанія знаходиться на території, тимчасово непідконтрольної урядом України, у зв’язку з цим у 2022 році, керівництвом прийнято рішення знецінити основні засоби. Протягом 2024 року основні засоби не знецінювалися.</w:t>
            </w:r>
          </w:p>
          <w:p w14:paraId="758FCDFB" w14:textId="77777777" w:rsidR="008A2AA7" w:rsidRPr="008A2AA7" w:rsidRDefault="008A2AA7" w:rsidP="008A2AA7">
            <w:pPr>
              <w:widowControl w:val="0"/>
              <w:autoSpaceDE w:val="0"/>
              <w:autoSpaceDN w:val="0"/>
              <w:adjustRightInd w:val="0"/>
              <w:spacing w:after="0" w:line="240" w:lineRule="auto"/>
              <w:jc w:val="both"/>
              <w:rPr>
                <w:rFonts w:ascii="Times New Roman CYR" w:eastAsia="Times New Roman" w:hAnsi="Times New Roman CYR" w:cs="Times New Roman CYR"/>
                <w:lang w:val="ru-RU" w:eastAsia="en-US"/>
              </w:rPr>
            </w:pPr>
            <w:r w:rsidRPr="008A2AA7">
              <w:rPr>
                <w:rFonts w:ascii="Times New Roman CYR" w:eastAsia="Times New Roman" w:hAnsi="Times New Roman CYR" w:cs="Times New Roman CYR"/>
                <w:lang w:val="ru-RU" w:eastAsia="en-US"/>
              </w:rPr>
              <w:t>Основн</w:t>
            </w:r>
            <w:r w:rsidRPr="008A2AA7">
              <w:rPr>
                <w:rFonts w:ascii="Times New Roman CYR" w:eastAsia="Times New Roman" w:hAnsi="Times New Roman CYR" w:cs="Times New Roman CYR"/>
                <w:lang w:val="en-US" w:eastAsia="en-US"/>
              </w:rPr>
              <w:t>i</w:t>
            </w:r>
            <w:r w:rsidRPr="008A2AA7">
              <w:rPr>
                <w:rFonts w:ascii="Times New Roman CYR" w:eastAsia="Times New Roman" w:hAnsi="Times New Roman CYR" w:cs="Times New Roman CYR"/>
                <w:lang w:val="ru-RU" w:eastAsia="en-US"/>
              </w:rPr>
              <w:t xml:space="preserve"> засоби Компан</w:t>
            </w:r>
            <w:r w:rsidRPr="008A2AA7">
              <w:rPr>
                <w:rFonts w:ascii="Times New Roman CYR" w:eastAsia="Times New Roman" w:hAnsi="Times New Roman CYR" w:cs="Times New Roman CYR"/>
                <w:lang w:val="en-US" w:eastAsia="en-US"/>
              </w:rPr>
              <w:t>i</w:t>
            </w:r>
            <w:r w:rsidRPr="008A2AA7">
              <w:rPr>
                <w:rFonts w:ascii="Times New Roman CYR" w:eastAsia="Times New Roman" w:hAnsi="Times New Roman CYR" w:cs="Times New Roman CYR"/>
                <w:lang w:val="ru-RU" w:eastAsia="en-US"/>
              </w:rPr>
              <w:t>ї надан</w:t>
            </w:r>
            <w:r w:rsidRPr="008A2AA7">
              <w:rPr>
                <w:rFonts w:ascii="Times New Roman CYR" w:eastAsia="Times New Roman" w:hAnsi="Times New Roman CYR" w:cs="Times New Roman CYR"/>
                <w:lang w:val="en-US" w:eastAsia="en-US"/>
              </w:rPr>
              <w:t>i</w:t>
            </w:r>
            <w:r w:rsidRPr="008A2AA7">
              <w:rPr>
                <w:rFonts w:ascii="Times New Roman CYR" w:eastAsia="Times New Roman" w:hAnsi="Times New Roman CYR" w:cs="Times New Roman CYR"/>
                <w:lang w:val="ru-RU" w:eastAsia="en-US"/>
              </w:rPr>
              <w:t xml:space="preserve"> у заставу як забезпечення банк</w:t>
            </w:r>
            <w:r w:rsidRPr="008A2AA7">
              <w:rPr>
                <w:rFonts w:ascii="Times New Roman CYR" w:eastAsia="Times New Roman" w:hAnsi="Times New Roman CYR" w:cs="Times New Roman CYR"/>
                <w:lang w:val="en-US" w:eastAsia="en-US"/>
              </w:rPr>
              <w:t>i</w:t>
            </w:r>
            <w:r w:rsidRPr="008A2AA7">
              <w:rPr>
                <w:rFonts w:ascii="Times New Roman CYR" w:eastAsia="Times New Roman" w:hAnsi="Times New Roman CYR" w:cs="Times New Roman CYR"/>
                <w:lang w:val="ru-RU" w:eastAsia="en-US"/>
              </w:rPr>
              <w:t>вських позикових кошт</w:t>
            </w:r>
            <w:r w:rsidRPr="008A2AA7">
              <w:rPr>
                <w:rFonts w:ascii="Times New Roman CYR" w:eastAsia="Times New Roman" w:hAnsi="Times New Roman CYR" w:cs="Times New Roman CYR"/>
                <w:lang w:val="en-US" w:eastAsia="en-US"/>
              </w:rPr>
              <w:t>i</w:t>
            </w:r>
            <w:r w:rsidRPr="008A2AA7">
              <w:rPr>
                <w:rFonts w:ascii="Times New Roman CYR" w:eastAsia="Times New Roman" w:hAnsi="Times New Roman CYR" w:cs="Times New Roman CYR"/>
                <w:lang w:val="ru-RU" w:eastAsia="en-US"/>
              </w:rPr>
              <w:t>в.</w:t>
            </w:r>
          </w:p>
        </w:tc>
      </w:tr>
    </w:tbl>
    <w:p w14:paraId="603D8DFB" w14:textId="77777777" w:rsidR="0047675A" w:rsidRDefault="0047675A">
      <w:pPr>
        <w:widowControl w:val="0"/>
        <w:autoSpaceDE w:val="0"/>
        <w:autoSpaceDN w:val="0"/>
        <w:adjustRightInd w:val="0"/>
        <w:spacing w:after="0" w:line="240" w:lineRule="auto"/>
        <w:jc w:val="both"/>
        <w:rPr>
          <w:rFonts w:ascii="Times New Roman CYR" w:hAnsi="Times New Roman CYR" w:cs="Times New Roman CYR"/>
          <w:sz w:val="24"/>
          <w:szCs w:val="24"/>
        </w:rPr>
      </w:pPr>
    </w:p>
    <w:p w14:paraId="347CAF6D"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Мiсцезнаходження виробничих потужностей (основних засобiв): поблизу села Приморський Посад Мелiтопольського району Запорiзької областi.</w:t>
      </w:r>
    </w:p>
    <w:p w14:paraId="19F5E076"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Виробнича потужнiсть, МВт: 199,875.</w:t>
      </w:r>
    </w:p>
    <w:p w14:paraId="03ABB2A6"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Ступiнь використання обладнання (виробничих потужностей) та спосiб утримання: 100%, здiйснювалося технiчне обслуговування.</w:t>
      </w:r>
    </w:p>
    <w:p w14:paraId="7D7D1798"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Дотримання екологiчного законодавства - наявнiсть дозвiльних документiв в галузi охорони навколишнього середовища (дозвiл на викиди забруднюючих речовин в атмосферне повiтря, дозвiл на спецiальне водокористування).</w:t>
      </w:r>
    </w:p>
    <w:p w14:paraId="76BCF340" w14:textId="13671C54"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використання активiв пiдприємства значною мiрою екологiчнi чинники не впливають.</w:t>
      </w:r>
    </w:p>
    <w:p w14:paraId="49CCC6A0"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12. Проблеми, якi впливають на дiяльнiсть особи, в тому числi ступiнь залежностi вiд законодавчих або економiчних обмежень.</w:t>
      </w:r>
    </w:p>
    <w:p w14:paraId="49023097"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24 лютого 2022 року Росiйська Федерацiя розпочала повномасштабне вiйськове вторгнення в Україну. За </w:t>
      </w:r>
      <w:r>
        <w:rPr>
          <w:rFonts w:ascii="Times New Roman CYR" w:hAnsi="Times New Roman CYR" w:cs="Times New Roman CYR"/>
          <w:sz w:val="24"/>
          <w:szCs w:val="24"/>
        </w:rPr>
        <w:lastRenderedPageBreak/>
        <w:t>цим прослiдувало негайне запровадження воєнного стану згiдно з Указом Президента України, затвердженим Верховною Радою України, та вiдповiдним введенням тимчасових обмежень, якi впливають на економiчне середовище та дiяльнiсть бiзнесу, у тому числi на можливiсть погашення боргiв за кордоном. З кiнця лютого 2022 року та по дату випуску цiєї звiтностi ДТЕК БОТIЄВСЬКА ВЕС знаходиться на територiї, тимчасово непiдконтрольнiй уряду України.</w:t>
      </w:r>
    </w:p>
    <w:p w14:paraId="088FDF2F" w14:textId="75B68E7D"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24 лютого 2022 року за розпорядженням диспетчерської служби НЕК Укренерго Компанiя призупинила виробництво електроенергiї, крiм того, були пошкодженi з'єднання електропередавальних мереж, що унеможливило передачу електроенергiї.</w:t>
      </w:r>
    </w:p>
    <w:p w14:paraId="1271CEE4"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13. Вартiсть укладених, але ще не виконаних договорiв (контрактiв) на кiнець звiтного перiоду (загальний пiдсумок) та очiкуванi прибутки вiд виконання цих договорiв (контрактiв).</w:t>
      </w:r>
    </w:p>
    <w:p w14:paraId="23333E1F"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Зобов'язання по капiтальних витратах. Станом на 31 грудня 2024 року Компанiя не має передбачених договорами зобов'язань з капiтальних витрат на основнi засоби.</w:t>
      </w:r>
    </w:p>
    <w:p w14:paraId="72AC372C" w14:textId="778558A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Зобов'язання по закупiвлях. Станом на 31 грудня 2024 року Компанiя не має передбачених договорами зобов'язань по закупiвлях.</w:t>
      </w:r>
    </w:p>
    <w:p w14:paraId="53CD8E51"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14. Середньооблiкова чисельнiсть штатних працiвникiв особи, середня чисельнiсть позаштатних працiвникiв та осiб, якi працюють за сумiсництвом, чисельнiсть працiвникiв, якi працюють на умовах неповного робочого часу (дня, тижня), розмiр фонду оплати працi. Крiм того, зазначається про факти змiни розмiру фонду оплати працi, його збiльшення або зменшення вiдносно попереднього року.</w:t>
      </w:r>
    </w:p>
    <w:p w14:paraId="28DC6A69"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Середньооблiкова чисельнiсть штатних працiвникiв облiкового складу:  1 осiб. </w:t>
      </w:r>
    </w:p>
    <w:p w14:paraId="1723BA4F"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Середня чисельнiсть позаштатних працiвникiв та осiб, якi працюють за сумiсництвом: сумiсники - 1 особа, позаштатних - 0 осiб. </w:t>
      </w:r>
    </w:p>
    <w:p w14:paraId="6AF523B4"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Осiб, якi працюють на умовах неповного робочого часу (дня, тижня):  0 осiб. </w:t>
      </w:r>
    </w:p>
    <w:p w14:paraId="78BDD6AC"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Фонд оплати працi за звiтний перiод -  1024,1  тис.грн.</w:t>
      </w:r>
    </w:p>
    <w:p w14:paraId="5735799F" w14:textId="51A6F9A0"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Фонд оплати працi  зменшився порiвняно з 2023 роком, на - 40 % .</w:t>
      </w:r>
    </w:p>
    <w:p w14:paraId="3987B82E"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15. Будь-якi пропозицiї щодо реорганiзацiї з боку третiх осiб, що мали мiсце протягом звiтного перiоду, умови та результати цих пропозицiй.</w:t>
      </w:r>
    </w:p>
    <w:p w14:paraId="4D0DDAA1" w14:textId="0DC34BD1"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Пропозицiї щодо реорганiзацiї з боку третiх осiб - вiдсутнi</w:t>
      </w:r>
    </w:p>
    <w:p w14:paraId="278935C5"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16. Iнша iнформацiя, яка може бути iстотною для оцiнки стейкхолдерами фiнансового стану та результатiв дiяльностi особи.</w:t>
      </w:r>
    </w:p>
    <w:p w14:paraId="23967D0D"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 iншою iнформацiєю, яка може бути iстотною для оцiнки фiнансового стану та результатiв дiяльностi Товариства, стейкхолдери можуть ознайомитись на сайтi Товариства за посиланням https://botievskaya.dtek.com/information</w:t>
      </w:r>
    </w:p>
    <w:p w14:paraId="4B549CFB" w14:textId="77777777" w:rsidR="0047675A" w:rsidRDefault="0047675A">
      <w:pPr>
        <w:widowControl w:val="0"/>
        <w:autoSpaceDE w:val="0"/>
        <w:autoSpaceDN w:val="0"/>
        <w:adjustRightInd w:val="0"/>
        <w:spacing w:after="0" w:line="240" w:lineRule="auto"/>
        <w:rPr>
          <w:rFonts w:ascii="Times New Roman CYR" w:hAnsi="Times New Roman CYR" w:cs="Times New Roman CYR"/>
          <w:sz w:val="24"/>
          <w:szCs w:val="24"/>
        </w:rPr>
      </w:pPr>
    </w:p>
    <w:p w14:paraId="08172FEA" w14:textId="77777777" w:rsidR="0047675A" w:rsidRDefault="003520B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щодо отриманих особою ліцензій</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3155"/>
        <w:gridCol w:w="1500"/>
        <w:gridCol w:w="1065"/>
        <w:gridCol w:w="3000"/>
        <w:gridCol w:w="1973"/>
      </w:tblGrid>
      <w:tr w:rsidR="0047675A" w14:paraId="71E5BEAC" w14:textId="77777777" w:rsidTr="008A2AA7">
        <w:trPr>
          <w:trHeight w:val="200"/>
        </w:trPr>
        <w:tc>
          <w:tcPr>
            <w:tcW w:w="3155" w:type="dxa"/>
            <w:tcBorders>
              <w:top w:val="single" w:sz="6" w:space="0" w:color="auto"/>
              <w:bottom w:val="single" w:sz="6" w:space="0" w:color="auto"/>
              <w:right w:val="single" w:sz="6" w:space="0" w:color="auto"/>
            </w:tcBorders>
            <w:vAlign w:val="center"/>
          </w:tcPr>
          <w:p w14:paraId="7C95D89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14:paraId="1BA39FC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Номер ліцензії</w:t>
            </w:r>
          </w:p>
        </w:tc>
        <w:tc>
          <w:tcPr>
            <w:tcW w:w="1065" w:type="dxa"/>
            <w:tcBorders>
              <w:top w:val="single" w:sz="6" w:space="0" w:color="auto"/>
              <w:left w:val="single" w:sz="6" w:space="0" w:color="auto"/>
              <w:bottom w:val="single" w:sz="6" w:space="0" w:color="auto"/>
              <w:right w:val="single" w:sz="6" w:space="0" w:color="auto"/>
            </w:tcBorders>
            <w:vAlign w:val="center"/>
          </w:tcPr>
          <w:p w14:paraId="6F357DA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видачі</w:t>
            </w:r>
          </w:p>
        </w:tc>
        <w:tc>
          <w:tcPr>
            <w:tcW w:w="3000" w:type="dxa"/>
            <w:tcBorders>
              <w:top w:val="single" w:sz="6" w:space="0" w:color="auto"/>
              <w:left w:val="single" w:sz="6" w:space="0" w:color="auto"/>
              <w:bottom w:val="single" w:sz="6" w:space="0" w:color="auto"/>
              <w:right w:val="single" w:sz="6" w:space="0" w:color="auto"/>
            </w:tcBorders>
            <w:vAlign w:val="center"/>
          </w:tcPr>
          <w:p w14:paraId="7222E3E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Орган державної влади, що видав ліцензію</w:t>
            </w:r>
          </w:p>
        </w:tc>
        <w:tc>
          <w:tcPr>
            <w:tcW w:w="1973" w:type="dxa"/>
            <w:tcBorders>
              <w:top w:val="single" w:sz="6" w:space="0" w:color="auto"/>
              <w:left w:val="single" w:sz="6" w:space="0" w:color="auto"/>
              <w:bottom w:val="single" w:sz="6" w:space="0" w:color="auto"/>
            </w:tcBorders>
            <w:vAlign w:val="center"/>
          </w:tcPr>
          <w:p w14:paraId="3F8F275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закінчення строку дії ліцензії (за наявності)</w:t>
            </w:r>
          </w:p>
        </w:tc>
      </w:tr>
      <w:tr w:rsidR="0047675A" w14:paraId="1C0F2B67" w14:textId="77777777" w:rsidTr="008A2AA7">
        <w:trPr>
          <w:trHeight w:val="200"/>
        </w:trPr>
        <w:tc>
          <w:tcPr>
            <w:tcW w:w="3155" w:type="dxa"/>
            <w:tcBorders>
              <w:top w:val="single" w:sz="6" w:space="0" w:color="auto"/>
              <w:bottom w:val="single" w:sz="6" w:space="0" w:color="auto"/>
              <w:right w:val="single" w:sz="6" w:space="0" w:color="auto"/>
            </w:tcBorders>
            <w:vAlign w:val="center"/>
          </w:tcPr>
          <w:p w14:paraId="15D0CCE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500" w:type="dxa"/>
            <w:tcBorders>
              <w:top w:val="single" w:sz="6" w:space="0" w:color="auto"/>
              <w:left w:val="single" w:sz="6" w:space="0" w:color="auto"/>
              <w:bottom w:val="single" w:sz="6" w:space="0" w:color="auto"/>
              <w:right w:val="single" w:sz="6" w:space="0" w:color="auto"/>
            </w:tcBorders>
            <w:vAlign w:val="center"/>
          </w:tcPr>
          <w:p w14:paraId="0651ED6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065" w:type="dxa"/>
            <w:tcBorders>
              <w:top w:val="single" w:sz="6" w:space="0" w:color="auto"/>
              <w:left w:val="single" w:sz="6" w:space="0" w:color="auto"/>
              <w:bottom w:val="single" w:sz="6" w:space="0" w:color="auto"/>
              <w:right w:val="single" w:sz="6" w:space="0" w:color="auto"/>
            </w:tcBorders>
            <w:vAlign w:val="center"/>
          </w:tcPr>
          <w:p w14:paraId="100C307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3000" w:type="dxa"/>
            <w:tcBorders>
              <w:top w:val="single" w:sz="6" w:space="0" w:color="auto"/>
              <w:left w:val="single" w:sz="6" w:space="0" w:color="auto"/>
              <w:bottom w:val="single" w:sz="6" w:space="0" w:color="auto"/>
              <w:right w:val="single" w:sz="6" w:space="0" w:color="auto"/>
            </w:tcBorders>
            <w:vAlign w:val="center"/>
          </w:tcPr>
          <w:p w14:paraId="3EAC7F6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973" w:type="dxa"/>
            <w:tcBorders>
              <w:top w:val="single" w:sz="6" w:space="0" w:color="auto"/>
              <w:left w:val="single" w:sz="6" w:space="0" w:color="auto"/>
              <w:bottom w:val="single" w:sz="6" w:space="0" w:color="auto"/>
            </w:tcBorders>
            <w:vAlign w:val="center"/>
          </w:tcPr>
          <w:p w14:paraId="7AA160E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r>
      <w:tr w:rsidR="0047675A" w14:paraId="271A8B8D" w14:textId="77777777" w:rsidTr="008A2AA7">
        <w:trPr>
          <w:trHeight w:val="200"/>
        </w:trPr>
        <w:tc>
          <w:tcPr>
            <w:tcW w:w="3155" w:type="dxa"/>
            <w:tcBorders>
              <w:top w:val="single" w:sz="6" w:space="0" w:color="auto"/>
              <w:bottom w:val="single" w:sz="6" w:space="0" w:color="auto"/>
              <w:right w:val="single" w:sz="6" w:space="0" w:color="auto"/>
            </w:tcBorders>
          </w:tcPr>
          <w:p w14:paraId="0D00CBC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Виробництво електричної енергiї</w:t>
            </w:r>
          </w:p>
        </w:tc>
        <w:tc>
          <w:tcPr>
            <w:tcW w:w="1500" w:type="dxa"/>
            <w:tcBorders>
              <w:top w:val="single" w:sz="6" w:space="0" w:color="auto"/>
              <w:left w:val="single" w:sz="6" w:space="0" w:color="auto"/>
              <w:bottom w:val="single" w:sz="6" w:space="0" w:color="auto"/>
              <w:right w:val="single" w:sz="6" w:space="0" w:color="auto"/>
            </w:tcBorders>
          </w:tcPr>
          <w:p w14:paraId="7296AEC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АЕ №288047</w:t>
            </w:r>
          </w:p>
        </w:tc>
        <w:tc>
          <w:tcPr>
            <w:tcW w:w="1065" w:type="dxa"/>
            <w:tcBorders>
              <w:top w:val="single" w:sz="6" w:space="0" w:color="auto"/>
              <w:left w:val="single" w:sz="6" w:space="0" w:color="auto"/>
              <w:bottom w:val="single" w:sz="6" w:space="0" w:color="auto"/>
              <w:right w:val="single" w:sz="6" w:space="0" w:color="auto"/>
            </w:tcBorders>
          </w:tcPr>
          <w:p w14:paraId="19BC743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13.01.2015</w:t>
            </w:r>
          </w:p>
        </w:tc>
        <w:tc>
          <w:tcPr>
            <w:tcW w:w="3000" w:type="dxa"/>
            <w:tcBorders>
              <w:top w:val="single" w:sz="6" w:space="0" w:color="auto"/>
              <w:left w:val="single" w:sz="6" w:space="0" w:color="auto"/>
              <w:bottom w:val="single" w:sz="6" w:space="0" w:color="auto"/>
              <w:right w:val="single" w:sz="6" w:space="0" w:color="auto"/>
            </w:tcBorders>
          </w:tcPr>
          <w:p w14:paraId="6DC447E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що здiйснює державне регулювання у сферах енергетики та комунальних послуг</w:t>
            </w:r>
          </w:p>
        </w:tc>
        <w:tc>
          <w:tcPr>
            <w:tcW w:w="1973" w:type="dxa"/>
            <w:tcBorders>
              <w:top w:val="single" w:sz="6" w:space="0" w:color="auto"/>
              <w:left w:val="single" w:sz="6" w:space="0" w:color="auto"/>
              <w:bottom w:val="single" w:sz="6" w:space="0" w:color="auto"/>
            </w:tcBorders>
          </w:tcPr>
          <w:p w14:paraId="1E07AA3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29.11.2032</w:t>
            </w:r>
          </w:p>
        </w:tc>
      </w:tr>
    </w:tbl>
    <w:p w14:paraId="40686C33" w14:textId="55BF4B5C" w:rsidR="008A2AA7" w:rsidRDefault="008A2AA7">
      <w:pPr>
        <w:widowControl w:val="0"/>
        <w:autoSpaceDE w:val="0"/>
        <w:autoSpaceDN w:val="0"/>
        <w:adjustRightInd w:val="0"/>
        <w:spacing w:after="0" w:line="240" w:lineRule="auto"/>
        <w:rPr>
          <w:rFonts w:ascii="Times New Roman CYR" w:hAnsi="Times New Roman CYR" w:cs="Times New Roman CYR"/>
        </w:rPr>
      </w:pPr>
    </w:p>
    <w:p w14:paraId="28B22843" w14:textId="77777777" w:rsidR="0047675A" w:rsidRDefault="008A2AA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br w:type="page"/>
      </w:r>
    </w:p>
    <w:p w14:paraId="010BC16A" w14:textId="77777777" w:rsidR="0047675A" w:rsidRDefault="003520B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Інформація про основні засоби (за залишковою вартістю)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544"/>
        <w:gridCol w:w="1260"/>
        <w:gridCol w:w="1211"/>
        <w:gridCol w:w="1260"/>
        <w:gridCol w:w="1149"/>
        <w:gridCol w:w="1260"/>
        <w:gridCol w:w="1150"/>
      </w:tblGrid>
      <w:tr w:rsidR="0047675A" w14:paraId="799A6080" w14:textId="77777777" w:rsidTr="008A2AA7">
        <w:trPr>
          <w:trHeight w:val="200"/>
        </w:trPr>
        <w:tc>
          <w:tcPr>
            <w:tcW w:w="3544" w:type="dxa"/>
            <w:vMerge w:val="restart"/>
            <w:tcBorders>
              <w:top w:val="single" w:sz="6" w:space="0" w:color="auto"/>
              <w:bottom w:val="single" w:sz="6" w:space="0" w:color="auto"/>
              <w:right w:val="single" w:sz="6" w:space="0" w:color="auto"/>
            </w:tcBorders>
            <w:vAlign w:val="center"/>
          </w:tcPr>
          <w:p w14:paraId="3B07ADA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Найменування основних засобів</w:t>
            </w:r>
          </w:p>
        </w:tc>
        <w:tc>
          <w:tcPr>
            <w:tcW w:w="2471" w:type="dxa"/>
            <w:gridSpan w:val="2"/>
            <w:tcBorders>
              <w:top w:val="single" w:sz="6" w:space="0" w:color="auto"/>
              <w:left w:val="single" w:sz="6" w:space="0" w:color="auto"/>
              <w:bottom w:val="single" w:sz="6" w:space="0" w:color="auto"/>
              <w:right w:val="single" w:sz="6" w:space="0" w:color="auto"/>
            </w:tcBorders>
            <w:vAlign w:val="center"/>
          </w:tcPr>
          <w:p w14:paraId="309E286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Власні основні засоби, тис. грн</w:t>
            </w:r>
          </w:p>
        </w:tc>
        <w:tc>
          <w:tcPr>
            <w:tcW w:w="2409" w:type="dxa"/>
            <w:gridSpan w:val="2"/>
            <w:tcBorders>
              <w:top w:val="single" w:sz="6" w:space="0" w:color="auto"/>
              <w:left w:val="single" w:sz="6" w:space="0" w:color="auto"/>
              <w:bottom w:val="single" w:sz="6" w:space="0" w:color="auto"/>
              <w:right w:val="single" w:sz="6" w:space="0" w:color="auto"/>
            </w:tcBorders>
            <w:vAlign w:val="center"/>
          </w:tcPr>
          <w:p w14:paraId="3E80CDF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Орендовані основні засоби, тис. грн</w:t>
            </w:r>
          </w:p>
        </w:tc>
        <w:tc>
          <w:tcPr>
            <w:tcW w:w="2410" w:type="dxa"/>
            <w:gridSpan w:val="2"/>
            <w:tcBorders>
              <w:top w:val="single" w:sz="6" w:space="0" w:color="auto"/>
              <w:left w:val="single" w:sz="6" w:space="0" w:color="auto"/>
              <w:bottom w:val="single" w:sz="6" w:space="0" w:color="auto"/>
            </w:tcBorders>
            <w:vAlign w:val="center"/>
          </w:tcPr>
          <w:p w14:paraId="6E6A285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Основні засоби, усього, тис. грн</w:t>
            </w:r>
          </w:p>
        </w:tc>
      </w:tr>
      <w:tr w:rsidR="0047675A" w14:paraId="3C9BE5B7" w14:textId="77777777" w:rsidTr="008A2AA7">
        <w:trPr>
          <w:trHeight w:val="200"/>
        </w:trPr>
        <w:tc>
          <w:tcPr>
            <w:tcW w:w="3544" w:type="dxa"/>
            <w:vMerge/>
            <w:tcBorders>
              <w:top w:val="single" w:sz="6" w:space="0" w:color="auto"/>
              <w:bottom w:val="single" w:sz="6" w:space="0" w:color="auto"/>
              <w:right w:val="single" w:sz="6" w:space="0" w:color="auto"/>
            </w:tcBorders>
            <w:vAlign w:val="center"/>
          </w:tcPr>
          <w:p w14:paraId="3275190B"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c>
          <w:tcPr>
            <w:tcW w:w="1260" w:type="dxa"/>
            <w:tcBorders>
              <w:top w:val="single" w:sz="6" w:space="0" w:color="auto"/>
              <w:left w:val="single" w:sz="6" w:space="0" w:color="auto"/>
              <w:bottom w:val="single" w:sz="6" w:space="0" w:color="auto"/>
              <w:right w:val="single" w:sz="6" w:space="0" w:color="auto"/>
            </w:tcBorders>
            <w:vAlign w:val="center"/>
          </w:tcPr>
          <w:p w14:paraId="514E8F4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211" w:type="dxa"/>
            <w:tcBorders>
              <w:top w:val="single" w:sz="6" w:space="0" w:color="auto"/>
              <w:left w:val="single" w:sz="6" w:space="0" w:color="auto"/>
              <w:bottom w:val="single" w:sz="6" w:space="0" w:color="auto"/>
              <w:right w:val="single" w:sz="6" w:space="0" w:color="auto"/>
            </w:tcBorders>
            <w:vAlign w:val="center"/>
          </w:tcPr>
          <w:p w14:paraId="4DDBF0F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09B8CAF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149" w:type="dxa"/>
            <w:tcBorders>
              <w:top w:val="single" w:sz="6" w:space="0" w:color="auto"/>
              <w:left w:val="single" w:sz="6" w:space="0" w:color="auto"/>
              <w:bottom w:val="single" w:sz="6" w:space="0" w:color="auto"/>
              <w:right w:val="single" w:sz="6" w:space="0" w:color="auto"/>
            </w:tcBorders>
            <w:vAlign w:val="center"/>
          </w:tcPr>
          <w:p w14:paraId="115024C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4A9FAA1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150" w:type="dxa"/>
            <w:tcBorders>
              <w:top w:val="single" w:sz="6" w:space="0" w:color="auto"/>
              <w:left w:val="single" w:sz="6" w:space="0" w:color="auto"/>
              <w:bottom w:val="single" w:sz="6" w:space="0" w:color="auto"/>
            </w:tcBorders>
            <w:vAlign w:val="center"/>
          </w:tcPr>
          <w:p w14:paraId="6A4D900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r>
      <w:tr w:rsidR="0047675A" w14:paraId="78C126F9" w14:textId="77777777" w:rsidTr="008A2AA7">
        <w:trPr>
          <w:trHeight w:val="200"/>
        </w:trPr>
        <w:tc>
          <w:tcPr>
            <w:tcW w:w="3544" w:type="dxa"/>
            <w:tcBorders>
              <w:top w:val="single" w:sz="6" w:space="0" w:color="auto"/>
              <w:bottom w:val="single" w:sz="6" w:space="0" w:color="auto"/>
              <w:right w:val="single" w:sz="6" w:space="0" w:color="auto"/>
            </w:tcBorders>
            <w:vAlign w:val="center"/>
          </w:tcPr>
          <w:p w14:paraId="43C870A7"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1. 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7B9681F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4 355</w:t>
            </w:r>
          </w:p>
        </w:tc>
        <w:tc>
          <w:tcPr>
            <w:tcW w:w="1211" w:type="dxa"/>
            <w:tcBorders>
              <w:top w:val="single" w:sz="6" w:space="0" w:color="auto"/>
              <w:left w:val="single" w:sz="6" w:space="0" w:color="auto"/>
              <w:bottom w:val="single" w:sz="6" w:space="0" w:color="auto"/>
              <w:right w:val="single" w:sz="6" w:space="0" w:color="auto"/>
            </w:tcBorders>
            <w:vAlign w:val="center"/>
          </w:tcPr>
          <w:p w14:paraId="5804F5F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3 760</w:t>
            </w:r>
          </w:p>
        </w:tc>
        <w:tc>
          <w:tcPr>
            <w:tcW w:w="1260" w:type="dxa"/>
            <w:tcBorders>
              <w:top w:val="single" w:sz="6" w:space="0" w:color="auto"/>
              <w:left w:val="single" w:sz="6" w:space="0" w:color="auto"/>
              <w:bottom w:val="single" w:sz="6" w:space="0" w:color="auto"/>
              <w:right w:val="single" w:sz="6" w:space="0" w:color="auto"/>
            </w:tcBorders>
            <w:vAlign w:val="center"/>
          </w:tcPr>
          <w:p w14:paraId="515DBE2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1454D6C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5C1614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4 355</w:t>
            </w:r>
          </w:p>
        </w:tc>
        <w:tc>
          <w:tcPr>
            <w:tcW w:w="1150" w:type="dxa"/>
            <w:tcBorders>
              <w:top w:val="single" w:sz="6" w:space="0" w:color="auto"/>
              <w:left w:val="single" w:sz="6" w:space="0" w:color="auto"/>
              <w:bottom w:val="single" w:sz="6" w:space="0" w:color="auto"/>
            </w:tcBorders>
            <w:vAlign w:val="center"/>
          </w:tcPr>
          <w:p w14:paraId="36BC8182" w14:textId="77777777" w:rsidR="0047675A" w:rsidRPr="00205C2A" w:rsidRDefault="003520B9">
            <w:pPr>
              <w:widowControl w:val="0"/>
              <w:autoSpaceDE w:val="0"/>
              <w:autoSpaceDN w:val="0"/>
              <w:adjustRightInd w:val="0"/>
              <w:spacing w:after="0" w:line="240" w:lineRule="auto"/>
              <w:jc w:val="center"/>
              <w:rPr>
                <w:rFonts w:ascii="Times New Roman CYR" w:hAnsi="Times New Roman CYR" w:cs="Times New Roman CYR"/>
              </w:rPr>
            </w:pPr>
            <w:r w:rsidRPr="00205C2A">
              <w:rPr>
                <w:rFonts w:ascii="Times New Roman CYR" w:hAnsi="Times New Roman CYR" w:cs="Times New Roman CYR"/>
              </w:rPr>
              <w:t>3 760</w:t>
            </w:r>
          </w:p>
        </w:tc>
      </w:tr>
      <w:tr w:rsidR="0047675A" w14:paraId="39273F59" w14:textId="77777777" w:rsidTr="008A2AA7">
        <w:trPr>
          <w:trHeight w:val="200"/>
        </w:trPr>
        <w:tc>
          <w:tcPr>
            <w:tcW w:w="3544" w:type="dxa"/>
            <w:tcBorders>
              <w:top w:val="single" w:sz="6" w:space="0" w:color="auto"/>
              <w:bottom w:val="single" w:sz="6" w:space="0" w:color="auto"/>
              <w:right w:val="single" w:sz="6" w:space="0" w:color="auto"/>
            </w:tcBorders>
            <w:vAlign w:val="center"/>
          </w:tcPr>
          <w:p w14:paraId="25011AFD"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3675318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364</w:t>
            </w:r>
          </w:p>
        </w:tc>
        <w:tc>
          <w:tcPr>
            <w:tcW w:w="1211" w:type="dxa"/>
            <w:tcBorders>
              <w:top w:val="single" w:sz="6" w:space="0" w:color="auto"/>
              <w:left w:val="single" w:sz="6" w:space="0" w:color="auto"/>
              <w:bottom w:val="single" w:sz="6" w:space="0" w:color="auto"/>
              <w:right w:val="single" w:sz="6" w:space="0" w:color="auto"/>
            </w:tcBorders>
            <w:vAlign w:val="center"/>
          </w:tcPr>
          <w:p w14:paraId="48FADFA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w:t>
            </w:r>
          </w:p>
        </w:tc>
        <w:tc>
          <w:tcPr>
            <w:tcW w:w="1260" w:type="dxa"/>
            <w:tcBorders>
              <w:top w:val="single" w:sz="6" w:space="0" w:color="auto"/>
              <w:left w:val="single" w:sz="6" w:space="0" w:color="auto"/>
              <w:bottom w:val="single" w:sz="6" w:space="0" w:color="auto"/>
              <w:right w:val="single" w:sz="6" w:space="0" w:color="auto"/>
            </w:tcBorders>
            <w:vAlign w:val="center"/>
          </w:tcPr>
          <w:p w14:paraId="5B6356B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0D03BD0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37653C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364</w:t>
            </w:r>
          </w:p>
        </w:tc>
        <w:tc>
          <w:tcPr>
            <w:tcW w:w="1150" w:type="dxa"/>
            <w:tcBorders>
              <w:top w:val="single" w:sz="6" w:space="0" w:color="auto"/>
              <w:left w:val="single" w:sz="6" w:space="0" w:color="auto"/>
              <w:bottom w:val="single" w:sz="6" w:space="0" w:color="auto"/>
            </w:tcBorders>
            <w:vAlign w:val="center"/>
          </w:tcPr>
          <w:p w14:paraId="4D7914FE" w14:textId="77777777" w:rsidR="0047675A" w:rsidRPr="00205C2A" w:rsidRDefault="003520B9">
            <w:pPr>
              <w:widowControl w:val="0"/>
              <w:autoSpaceDE w:val="0"/>
              <w:autoSpaceDN w:val="0"/>
              <w:adjustRightInd w:val="0"/>
              <w:spacing w:after="0" w:line="240" w:lineRule="auto"/>
              <w:jc w:val="center"/>
              <w:rPr>
                <w:rFonts w:ascii="Times New Roman CYR" w:hAnsi="Times New Roman CYR" w:cs="Times New Roman CYR"/>
              </w:rPr>
            </w:pPr>
            <w:r w:rsidRPr="00205C2A">
              <w:rPr>
                <w:rFonts w:ascii="Times New Roman CYR" w:hAnsi="Times New Roman CYR" w:cs="Times New Roman CYR"/>
              </w:rPr>
              <w:t>327</w:t>
            </w:r>
          </w:p>
        </w:tc>
      </w:tr>
      <w:tr w:rsidR="0047675A" w14:paraId="5D22B229" w14:textId="77777777" w:rsidTr="008A2AA7">
        <w:trPr>
          <w:trHeight w:val="200"/>
        </w:trPr>
        <w:tc>
          <w:tcPr>
            <w:tcW w:w="3544" w:type="dxa"/>
            <w:tcBorders>
              <w:top w:val="single" w:sz="6" w:space="0" w:color="auto"/>
              <w:bottom w:val="single" w:sz="6" w:space="0" w:color="auto"/>
              <w:right w:val="single" w:sz="6" w:space="0" w:color="auto"/>
            </w:tcBorders>
            <w:vAlign w:val="center"/>
          </w:tcPr>
          <w:p w14:paraId="31B60277"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2E894D7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3 454</w:t>
            </w:r>
          </w:p>
        </w:tc>
        <w:tc>
          <w:tcPr>
            <w:tcW w:w="1211" w:type="dxa"/>
            <w:tcBorders>
              <w:top w:val="single" w:sz="6" w:space="0" w:color="auto"/>
              <w:left w:val="single" w:sz="6" w:space="0" w:color="auto"/>
              <w:bottom w:val="single" w:sz="6" w:space="0" w:color="auto"/>
              <w:right w:val="single" w:sz="6" w:space="0" w:color="auto"/>
            </w:tcBorders>
            <w:vAlign w:val="center"/>
          </w:tcPr>
          <w:p w14:paraId="646ED8CD" w14:textId="4D218C8B"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3 09</w:t>
            </w:r>
            <w:r w:rsidR="00514B98">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B801E3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4D150E5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BD3BC9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3 454</w:t>
            </w:r>
          </w:p>
        </w:tc>
        <w:tc>
          <w:tcPr>
            <w:tcW w:w="1150" w:type="dxa"/>
            <w:tcBorders>
              <w:top w:val="single" w:sz="6" w:space="0" w:color="auto"/>
              <w:left w:val="single" w:sz="6" w:space="0" w:color="auto"/>
              <w:bottom w:val="single" w:sz="6" w:space="0" w:color="auto"/>
            </w:tcBorders>
            <w:vAlign w:val="center"/>
          </w:tcPr>
          <w:p w14:paraId="44F74519" w14:textId="3236672C" w:rsidR="0047675A" w:rsidRPr="00205C2A" w:rsidRDefault="003520B9">
            <w:pPr>
              <w:widowControl w:val="0"/>
              <w:autoSpaceDE w:val="0"/>
              <w:autoSpaceDN w:val="0"/>
              <w:adjustRightInd w:val="0"/>
              <w:spacing w:after="0" w:line="240" w:lineRule="auto"/>
              <w:jc w:val="center"/>
              <w:rPr>
                <w:rFonts w:ascii="Times New Roman CYR" w:hAnsi="Times New Roman CYR" w:cs="Times New Roman CYR"/>
              </w:rPr>
            </w:pPr>
            <w:r w:rsidRPr="00205C2A">
              <w:rPr>
                <w:rFonts w:ascii="Times New Roman CYR" w:hAnsi="Times New Roman CYR" w:cs="Times New Roman CYR"/>
              </w:rPr>
              <w:t>3 09</w:t>
            </w:r>
            <w:r w:rsidR="00514B98">
              <w:rPr>
                <w:rFonts w:ascii="Times New Roman CYR" w:hAnsi="Times New Roman CYR" w:cs="Times New Roman CYR"/>
              </w:rPr>
              <w:t>0</w:t>
            </w:r>
          </w:p>
        </w:tc>
      </w:tr>
      <w:tr w:rsidR="0047675A" w14:paraId="5F2D7F9B" w14:textId="77777777" w:rsidTr="008A2AA7">
        <w:trPr>
          <w:trHeight w:val="200"/>
        </w:trPr>
        <w:tc>
          <w:tcPr>
            <w:tcW w:w="3544" w:type="dxa"/>
            <w:tcBorders>
              <w:top w:val="single" w:sz="6" w:space="0" w:color="auto"/>
              <w:bottom w:val="single" w:sz="6" w:space="0" w:color="auto"/>
              <w:right w:val="single" w:sz="6" w:space="0" w:color="auto"/>
            </w:tcBorders>
            <w:vAlign w:val="center"/>
          </w:tcPr>
          <w:p w14:paraId="1719C62F"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52D4B32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536</w:t>
            </w:r>
          </w:p>
        </w:tc>
        <w:tc>
          <w:tcPr>
            <w:tcW w:w="1211" w:type="dxa"/>
            <w:tcBorders>
              <w:top w:val="single" w:sz="6" w:space="0" w:color="auto"/>
              <w:left w:val="single" w:sz="6" w:space="0" w:color="auto"/>
              <w:bottom w:val="single" w:sz="6" w:space="0" w:color="auto"/>
              <w:right w:val="single" w:sz="6" w:space="0" w:color="auto"/>
            </w:tcBorders>
            <w:vAlign w:val="center"/>
          </w:tcPr>
          <w:p w14:paraId="44E96384" w14:textId="51BAD04B"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w:t>
            </w:r>
            <w:r w:rsidR="00514B98">
              <w:rPr>
                <w:rFonts w:ascii="Times New Roman CYR" w:hAnsi="Times New Roman CYR" w:cs="Times New Roman CYR"/>
              </w:rPr>
              <w:t>2</w:t>
            </w:r>
          </w:p>
        </w:tc>
        <w:tc>
          <w:tcPr>
            <w:tcW w:w="1260" w:type="dxa"/>
            <w:tcBorders>
              <w:top w:val="single" w:sz="6" w:space="0" w:color="auto"/>
              <w:left w:val="single" w:sz="6" w:space="0" w:color="auto"/>
              <w:bottom w:val="single" w:sz="6" w:space="0" w:color="auto"/>
              <w:right w:val="single" w:sz="6" w:space="0" w:color="auto"/>
            </w:tcBorders>
            <w:vAlign w:val="center"/>
          </w:tcPr>
          <w:p w14:paraId="489B86F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1195543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8CBF14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536</w:t>
            </w:r>
          </w:p>
        </w:tc>
        <w:tc>
          <w:tcPr>
            <w:tcW w:w="1150" w:type="dxa"/>
            <w:tcBorders>
              <w:top w:val="single" w:sz="6" w:space="0" w:color="auto"/>
              <w:left w:val="single" w:sz="6" w:space="0" w:color="auto"/>
              <w:bottom w:val="single" w:sz="6" w:space="0" w:color="auto"/>
            </w:tcBorders>
            <w:vAlign w:val="center"/>
          </w:tcPr>
          <w:p w14:paraId="32F43F4F" w14:textId="4476944E" w:rsidR="0047675A" w:rsidRPr="00205C2A" w:rsidRDefault="003520B9">
            <w:pPr>
              <w:widowControl w:val="0"/>
              <w:autoSpaceDE w:val="0"/>
              <w:autoSpaceDN w:val="0"/>
              <w:adjustRightInd w:val="0"/>
              <w:spacing w:after="0" w:line="240" w:lineRule="auto"/>
              <w:jc w:val="center"/>
              <w:rPr>
                <w:rFonts w:ascii="Times New Roman CYR" w:hAnsi="Times New Roman CYR" w:cs="Times New Roman CYR"/>
              </w:rPr>
            </w:pPr>
            <w:r w:rsidRPr="00205C2A">
              <w:rPr>
                <w:rFonts w:ascii="Times New Roman CYR" w:hAnsi="Times New Roman CYR" w:cs="Times New Roman CYR"/>
              </w:rPr>
              <w:t>34</w:t>
            </w:r>
            <w:r w:rsidR="00514B98">
              <w:rPr>
                <w:rFonts w:ascii="Times New Roman CYR" w:hAnsi="Times New Roman CYR" w:cs="Times New Roman CYR"/>
              </w:rPr>
              <w:t>2</w:t>
            </w:r>
          </w:p>
        </w:tc>
      </w:tr>
      <w:tr w:rsidR="0047675A" w14:paraId="2BEC6511" w14:textId="77777777" w:rsidTr="008A2AA7">
        <w:trPr>
          <w:trHeight w:val="200"/>
        </w:trPr>
        <w:tc>
          <w:tcPr>
            <w:tcW w:w="3544" w:type="dxa"/>
            <w:tcBorders>
              <w:top w:val="single" w:sz="6" w:space="0" w:color="auto"/>
              <w:bottom w:val="single" w:sz="6" w:space="0" w:color="auto"/>
              <w:right w:val="single" w:sz="6" w:space="0" w:color="auto"/>
            </w:tcBorders>
            <w:vAlign w:val="center"/>
          </w:tcPr>
          <w:p w14:paraId="6F854934"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67563F4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72C7976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E09601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78B7C8B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D9AF7A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50" w:type="dxa"/>
            <w:tcBorders>
              <w:top w:val="single" w:sz="6" w:space="0" w:color="auto"/>
              <w:left w:val="single" w:sz="6" w:space="0" w:color="auto"/>
              <w:bottom w:val="single" w:sz="6" w:space="0" w:color="auto"/>
            </w:tcBorders>
            <w:vAlign w:val="center"/>
          </w:tcPr>
          <w:p w14:paraId="7D1BBB46" w14:textId="77777777" w:rsidR="0047675A" w:rsidRPr="00205C2A" w:rsidRDefault="003520B9">
            <w:pPr>
              <w:widowControl w:val="0"/>
              <w:autoSpaceDE w:val="0"/>
              <w:autoSpaceDN w:val="0"/>
              <w:adjustRightInd w:val="0"/>
              <w:spacing w:after="0" w:line="240" w:lineRule="auto"/>
              <w:jc w:val="center"/>
              <w:rPr>
                <w:rFonts w:ascii="Times New Roman CYR" w:hAnsi="Times New Roman CYR" w:cs="Times New Roman CYR"/>
              </w:rPr>
            </w:pPr>
            <w:r w:rsidRPr="00205C2A">
              <w:rPr>
                <w:rFonts w:ascii="Times New Roman CYR" w:hAnsi="Times New Roman CYR" w:cs="Times New Roman CYR"/>
              </w:rPr>
              <w:t>0</w:t>
            </w:r>
          </w:p>
        </w:tc>
      </w:tr>
      <w:tr w:rsidR="0047675A" w14:paraId="652E7692" w14:textId="77777777" w:rsidTr="008A2AA7">
        <w:trPr>
          <w:trHeight w:val="200"/>
        </w:trPr>
        <w:tc>
          <w:tcPr>
            <w:tcW w:w="3544" w:type="dxa"/>
            <w:tcBorders>
              <w:top w:val="single" w:sz="6" w:space="0" w:color="auto"/>
              <w:bottom w:val="single" w:sz="6" w:space="0" w:color="auto"/>
              <w:right w:val="single" w:sz="6" w:space="0" w:color="auto"/>
            </w:tcBorders>
            <w:vAlign w:val="center"/>
          </w:tcPr>
          <w:p w14:paraId="26EE01BD"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13C56AD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211" w:type="dxa"/>
            <w:tcBorders>
              <w:top w:val="single" w:sz="6" w:space="0" w:color="auto"/>
              <w:left w:val="single" w:sz="6" w:space="0" w:color="auto"/>
              <w:bottom w:val="single" w:sz="6" w:space="0" w:color="auto"/>
              <w:right w:val="single" w:sz="6" w:space="0" w:color="auto"/>
            </w:tcBorders>
            <w:vAlign w:val="center"/>
          </w:tcPr>
          <w:p w14:paraId="17A11A1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260" w:type="dxa"/>
            <w:tcBorders>
              <w:top w:val="single" w:sz="6" w:space="0" w:color="auto"/>
              <w:left w:val="single" w:sz="6" w:space="0" w:color="auto"/>
              <w:bottom w:val="single" w:sz="6" w:space="0" w:color="auto"/>
              <w:right w:val="single" w:sz="6" w:space="0" w:color="auto"/>
            </w:tcBorders>
            <w:vAlign w:val="center"/>
          </w:tcPr>
          <w:p w14:paraId="1A71D51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1C08C82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7F3FA4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150" w:type="dxa"/>
            <w:tcBorders>
              <w:top w:val="single" w:sz="6" w:space="0" w:color="auto"/>
              <w:left w:val="single" w:sz="6" w:space="0" w:color="auto"/>
              <w:bottom w:val="single" w:sz="6" w:space="0" w:color="auto"/>
            </w:tcBorders>
            <w:vAlign w:val="center"/>
          </w:tcPr>
          <w:p w14:paraId="05D55BC6" w14:textId="77777777" w:rsidR="0047675A" w:rsidRPr="00205C2A" w:rsidRDefault="003520B9">
            <w:pPr>
              <w:widowControl w:val="0"/>
              <w:autoSpaceDE w:val="0"/>
              <w:autoSpaceDN w:val="0"/>
              <w:adjustRightInd w:val="0"/>
              <w:spacing w:after="0" w:line="240" w:lineRule="auto"/>
              <w:jc w:val="center"/>
              <w:rPr>
                <w:rFonts w:ascii="Times New Roman CYR" w:hAnsi="Times New Roman CYR" w:cs="Times New Roman CYR"/>
              </w:rPr>
            </w:pPr>
            <w:r w:rsidRPr="00205C2A">
              <w:rPr>
                <w:rFonts w:ascii="Times New Roman CYR" w:hAnsi="Times New Roman CYR" w:cs="Times New Roman CYR"/>
              </w:rPr>
              <w:t>1</w:t>
            </w:r>
          </w:p>
        </w:tc>
      </w:tr>
      <w:tr w:rsidR="0047675A" w14:paraId="056235D7" w14:textId="77777777" w:rsidTr="008A2AA7">
        <w:trPr>
          <w:trHeight w:val="200"/>
        </w:trPr>
        <w:tc>
          <w:tcPr>
            <w:tcW w:w="3544" w:type="dxa"/>
            <w:tcBorders>
              <w:top w:val="single" w:sz="6" w:space="0" w:color="auto"/>
              <w:bottom w:val="single" w:sz="6" w:space="0" w:color="auto"/>
              <w:right w:val="single" w:sz="6" w:space="0" w:color="auto"/>
            </w:tcBorders>
            <w:vAlign w:val="center"/>
          </w:tcPr>
          <w:p w14:paraId="4287AF5B"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2. Невиробничого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6A5F1A9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5D8CC9B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D23FCD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68A7081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AEE214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50" w:type="dxa"/>
            <w:tcBorders>
              <w:top w:val="single" w:sz="6" w:space="0" w:color="auto"/>
              <w:left w:val="single" w:sz="6" w:space="0" w:color="auto"/>
              <w:bottom w:val="single" w:sz="6" w:space="0" w:color="auto"/>
            </w:tcBorders>
            <w:vAlign w:val="center"/>
          </w:tcPr>
          <w:p w14:paraId="4C80D46D" w14:textId="77777777" w:rsidR="0047675A" w:rsidRPr="00205C2A" w:rsidRDefault="003520B9">
            <w:pPr>
              <w:widowControl w:val="0"/>
              <w:autoSpaceDE w:val="0"/>
              <w:autoSpaceDN w:val="0"/>
              <w:adjustRightInd w:val="0"/>
              <w:spacing w:after="0" w:line="240" w:lineRule="auto"/>
              <w:jc w:val="center"/>
              <w:rPr>
                <w:rFonts w:ascii="Times New Roman CYR" w:hAnsi="Times New Roman CYR" w:cs="Times New Roman CYR"/>
              </w:rPr>
            </w:pPr>
            <w:r w:rsidRPr="00205C2A">
              <w:rPr>
                <w:rFonts w:ascii="Times New Roman CYR" w:hAnsi="Times New Roman CYR" w:cs="Times New Roman CYR"/>
              </w:rPr>
              <w:t>0</w:t>
            </w:r>
          </w:p>
        </w:tc>
      </w:tr>
      <w:tr w:rsidR="0047675A" w14:paraId="2D32CFB1" w14:textId="77777777" w:rsidTr="008A2AA7">
        <w:trPr>
          <w:trHeight w:val="200"/>
        </w:trPr>
        <w:tc>
          <w:tcPr>
            <w:tcW w:w="3544" w:type="dxa"/>
            <w:tcBorders>
              <w:top w:val="single" w:sz="6" w:space="0" w:color="auto"/>
              <w:bottom w:val="single" w:sz="6" w:space="0" w:color="auto"/>
              <w:right w:val="single" w:sz="6" w:space="0" w:color="auto"/>
            </w:tcBorders>
            <w:vAlign w:val="center"/>
          </w:tcPr>
          <w:p w14:paraId="23B81D39"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6945DC4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3821C34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24D48F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69F430B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7FD132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50" w:type="dxa"/>
            <w:tcBorders>
              <w:top w:val="single" w:sz="6" w:space="0" w:color="auto"/>
              <w:left w:val="single" w:sz="6" w:space="0" w:color="auto"/>
              <w:bottom w:val="single" w:sz="6" w:space="0" w:color="auto"/>
            </w:tcBorders>
            <w:vAlign w:val="center"/>
          </w:tcPr>
          <w:p w14:paraId="22D3AA23" w14:textId="77777777" w:rsidR="0047675A" w:rsidRPr="00205C2A" w:rsidRDefault="003520B9">
            <w:pPr>
              <w:widowControl w:val="0"/>
              <w:autoSpaceDE w:val="0"/>
              <w:autoSpaceDN w:val="0"/>
              <w:adjustRightInd w:val="0"/>
              <w:spacing w:after="0" w:line="240" w:lineRule="auto"/>
              <w:jc w:val="center"/>
              <w:rPr>
                <w:rFonts w:ascii="Times New Roman CYR" w:hAnsi="Times New Roman CYR" w:cs="Times New Roman CYR"/>
              </w:rPr>
            </w:pPr>
            <w:r w:rsidRPr="00205C2A">
              <w:rPr>
                <w:rFonts w:ascii="Times New Roman CYR" w:hAnsi="Times New Roman CYR" w:cs="Times New Roman CYR"/>
              </w:rPr>
              <w:t>0</w:t>
            </w:r>
          </w:p>
        </w:tc>
      </w:tr>
      <w:tr w:rsidR="0047675A" w14:paraId="242DDF0C" w14:textId="77777777" w:rsidTr="008A2AA7">
        <w:trPr>
          <w:trHeight w:val="200"/>
        </w:trPr>
        <w:tc>
          <w:tcPr>
            <w:tcW w:w="3544" w:type="dxa"/>
            <w:tcBorders>
              <w:top w:val="single" w:sz="6" w:space="0" w:color="auto"/>
              <w:bottom w:val="single" w:sz="6" w:space="0" w:color="auto"/>
              <w:right w:val="single" w:sz="6" w:space="0" w:color="auto"/>
            </w:tcBorders>
            <w:vAlign w:val="center"/>
          </w:tcPr>
          <w:p w14:paraId="11567E03"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3E2D023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5FBB02F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46DE22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2688AD0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462E9B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50" w:type="dxa"/>
            <w:tcBorders>
              <w:top w:val="single" w:sz="6" w:space="0" w:color="auto"/>
              <w:left w:val="single" w:sz="6" w:space="0" w:color="auto"/>
              <w:bottom w:val="single" w:sz="6" w:space="0" w:color="auto"/>
            </w:tcBorders>
            <w:vAlign w:val="center"/>
          </w:tcPr>
          <w:p w14:paraId="41ACFB34" w14:textId="77777777" w:rsidR="0047675A" w:rsidRPr="00205C2A" w:rsidRDefault="003520B9">
            <w:pPr>
              <w:widowControl w:val="0"/>
              <w:autoSpaceDE w:val="0"/>
              <w:autoSpaceDN w:val="0"/>
              <w:adjustRightInd w:val="0"/>
              <w:spacing w:after="0" w:line="240" w:lineRule="auto"/>
              <w:jc w:val="center"/>
              <w:rPr>
                <w:rFonts w:ascii="Times New Roman CYR" w:hAnsi="Times New Roman CYR" w:cs="Times New Roman CYR"/>
              </w:rPr>
            </w:pPr>
            <w:r w:rsidRPr="00205C2A">
              <w:rPr>
                <w:rFonts w:ascii="Times New Roman CYR" w:hAnsi="Times New Roman CYR" w:cs="Times New Roman CYR"/>
              </w:rPr>
              <w:t>0</w:t>
            </w:r>
          </w:p>
        </w:tc>
      </w:tr>
      <w:tr w:rsidR="0047675A" w14:paraId="79514080" w14:textId="77777777" w:rsidTr="008A2AA7">
        <w:trPr>
          <w:trHeight w:val="200"/>
        </w:trPr>
        <w:tc>
          <w:tcPr>
            <w:tcW w:w="3544" w:type="dxa"/>
            <w:tcBorders>
              <w:top w:val="single" w:sz="6" w:space="0" w:color="auto"/>
              <w:bottom w:val="single" w:sz="6" w:space="0" w:color="auto"/>
              <w:right w:val="single" w:sz="6" w:space="0" w:color="auto"/>
            </w:tcBorders>
            <w:vAlign w:val="center"/>
          </w:tcPr>
          <w:p w14:paraId="0ED28B15"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3E2E4F3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11A0C4E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FAD701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1BB1C40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DB8FCD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50" w:type="dxa"/>
            <w:tcBorders>
              <w:top w:val="single" w:sz="6" w:space="0" w:color="auto"/>
              <w:left w:val="single" w:sz="6" w:space="0" w:color="auto"/>
              <w:bottom w:val="single" w:sz="6" w:space="0" w:color="auto"/>
            </w:tcBorders>
            <w:vAlign w:val="center"/>
          </w:tcPr>
          <w:p w14:paraId="0CC84023" w14:textId="77777777" w:rsidR="0047675A" w:rsidRPr="00205C2A" w:rsidRDefault="003520B9">
            <w:pPr>
              <w:widowControl w:val="0"/>
              <w:autoSpaceDE w:val="0"/>
              <w:autoSpaceDN w:val="0"/>
              <w:adjustRightInd w:val="0"/>
              <w:spacing w:after="0" w:line="240" w:lineRule="auto"/>
              <w:jc w:val="center"/>
              <w:rPr>
                <w:rFonts w:ascii="Times New Roman CYR" w:hAnsi="Times New Roman CYR" w:cs="Times New Roman CYR"/>
              </w:rPr>
            </w:pPr>
            <w:r w:rsidRPr="00205C2A">
              <w:rPr>
                <w:rFonts w:ascii="Times New Roman CYR" w:hAnsi="Times New Roman CYR" w:cs="Times New Roman CYR"/>
              </w:rPr>
              <w:t>0</w:t>
            </w:r>
          </w:p>
        </w:tc>
      </w:tr>
      <w:tr w:rsidR="0047675A" w14:paraId="46E1E0C8" w14:textId="77777777" w:rsidTr="008A2AA7">
        <w:trPr>
          <w:trHeight w:val="200"/>
        </w:trPr>
        <w:tc>
          <w:tcPr>
            <w:tcW w:w="3544" w:type="dxa"/>
            <w:tcBorders>
              <w:top w:val="single" w:sz="6" w:space="0" w:color="auto"/>
              <w:bottom w:val="single" w:sz="6" w:space="0" w:color="auto"/>
              <w:right w:val="single" w:sz="6" w:space="0" w:color="auto"/>
            </w:tcBorders>
            <w:vAlign w:val="center"/>
          </w:tcPr>
          <w:p w14:paraId="3D245AC6"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36BB238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444F352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DB7191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6449A3B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819F3E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50" w:type="dxa"/>
            <w:tcBorders>
              <w:top w:val="single" w:sz="6" w:space="0" w:color="auto"/>
              <w:left w:val="single" w:sz="6" w:space="0" w:color="auto"/>
              <w:bottom w:val="single" w:sz="6" w:space="0" w:color="auto"/>
            </w:tcBorders>
            <w:vAlign w:val="center"/>
          </w:tcPr>
          <w:p w14:paraId="16AEB1A6" w14:textId="77777777" w:rsidR="0047675A" w:rsidRPr="00205C2A" w:rsidRDefault="003520B9">
            <w:pPr>
              <w:widowControl w:val="0"/>
              <w:autoSpaceDE w:val="0"/>
              <w:autoSpaceDN w:val="0"/>
              <w:adjustRightInd w:val="0"/>
              <w:spacing w:after="0" w:line="240" w:lineRule="auto"/>
              <w:jc w:val="center"/>
              <w:rPr>
                <w:rFonts w:ascii="Times New Roman CYR" w:hAnsi="Times New Roman CYR" w:cs="Times New Roman CYR"/>
              </w:rPr>
            </w:pPr>
            <w:r w:rsidRPr="00205C2A">
              <w:rPr>
                <w:rFonts w:ascii="Times New Roman CYR" w:hAnsi="Times New Roman CYR" w:cs="Times New Roman CYR"/>
              </w:rPr>
              <w:t>0</w:t>
            </w:r>
          </w:p>
        </w:tc>
      </w:tr>
      <w:tr w:rsidR="0047675A" w14:paraId="754CC213" w14:textId="77777777" w:rsidTr="008A2AA7">
        <w:trPr>
          <w:trHeight w:val="200"/>
        </w:trPr>
        <w:tc>
          <w:tcPr>
            <w:tcW w:w="3544" w:type="dxa"/>
            <w:tcBorders>
              <w:top w:val="single" w:sz="6" w:space="0" w:color="auto"/>
              <w:bottom w:val="single" w:sz="6" w:space="0" w:color="auto"/>
              <w:right w:val="single" w:sz="6" w:space="0" w:color="auto"/>
            </w:tcBorders>
            <w:vAlign w:val="center"/>
          </w:tcPr>
          <w:p w14:paraId="62792A54"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інвестиційна нерухомість</w:t>
            </w:r>
          </w:p>
        </w:tc>
        <w:tc>
          <w:tcPr>
            <w:tcW w:w="1260" w:type="dxa"/>
            <w:tcBorders>
              <w:top w:val="single" w:sz="6" w:space="0" w:color="auto"/>
              <w:left w:val="single" w:sz="6" w:space="0" w:color="auto"/>
              <w:bottom w:val="single" w:sz="6" w:space="0" w:color="auto"/>
              <w:right w:val="single" w:sz="6" w:space="0" w:color="auto"/>
            </w:tcBorders>
            <w:vAlign w:val="center"/>
          </w:tcPr>
          <w:p w14:paraId="5D59B1E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550ADF8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D2D49F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6D7BEE2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466C7BC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50" w:type="dxa"/>
            <w:tcBorders>
              <w:top w:val="single" w:sz="6" w:space="0" w:color="auto"/>
              <w:left w:val="single" w:sz="6" w:space="0" w:color="auto"/>
              <w:bottom w:val="single" w:sz="6" w:space="0" w:color="auto"/>
            </w:tcBorders>
            <w:vAlign w:val="center"/>
          </w:tcPr>
          <w:p w14:paraId="4AD555E3" w14:textId="77777777" w:rsidR="0047675A" w:rsidRPr="00205C2A" w:rsidRDefault="003520B9">
            <w:pPr>
              <w:widowControl w:val="0"/>
              <w:autoSpaceDE w:val="0"/>
              <w:autoSpaceDN w:val="0"/>
              <w:adjustRightInd w:val="0"/>
              <w:spacing w:after="0" w:line="240" w:lineRule="auto"/>
              <w:jc w:val="center"/>
              <w:rPr>
                <w:rFonts w:ascii="Times New Roman CYR" w:hAnsi="Times New Roman CYR" w:cs="Times New Roman CYR"/>
              </w:rPr>
            </w:pPr>
            <w:r w:rsidRPr="00205C2A">
              <w:rPr>
                <w:rFonts w:ascii="Times New Roman CYR" w:hAnsi="Times New Roman CYR" w:cs="Times New Roman CYR"/>
              </w:rPr>
              <w:t>0</w:t>
            </w:r>
          </w:p>
        </w:tc>
      </w:tr>
      <w:tr w:rsidR="0047675A" w14:paraId="6958DB27" w14:textId="77777777" w:rsidTr="008A2AA7">
        <w:trPr>
          <w:trHeight w:val="200"/>
        </w:trPr>
        <w:tc>
          <w:tcPr>
            <w:tcW w:w="3544" w:type="dxa"/>
            <w:tcBorders>
              <w:top w:val="single" w:sz="6" w:space="0" w:color="auto"/>
              <w:bottom w:val="single" w:sz="6" w:space="0" w:color="auto"/>
              <w:right w:val="single" w:sz="6" w:space="0" w:color="auto"/>
            </w:tcBorders>
            <w:vAlign w:val="center"/>
          </w:tcPr>
          <w:p w14:paraId="1CBE403A"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49B2A52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65765F7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93A69E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20FE53F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7E7B3F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50" w:type="dxa"/>
            <w:tcBorders>
              <w:top w:val="single" w:sz="6" w:space="0" w:color="auto"/>
              <w:left w:val="single" w:sz="6" w:space="0" w:color="auto"/>
              <w:bottom w:val="single" w:sz="6" w:space="0" w:color="auto"/>
            </w:tcBorders>
            <w:vAlign w:val="center"/>
          </w:tcPr>
          <w:p w14:paraId="6EEF31DD" w14:textId="77777777" w:rsidR="0047675A" w:rsidRPr="00205C2A" w:rsidRDefault="003520B9">
            <w:pPr>
              <w:widowControl w:val="0"/>
              <w:autoSpaceDE w:val="0"/>
              <w:autoSpaceDN w:val="0"/>
              <w:adjustRightInd w:val="0"/>
              <w:spacing w:after="0" w:line="240" w:lineRule="auto"/>
              <w:jc w:val="center"/>
              <w:rPr>
                <w:rFonts w:ascii="Times New Roman CYR" w:hAnsi="Times New Roman CYR" w:cs="Times New Roman CYR"/>
              </w:rPr>
            </w:pPr>
            <w:r w:rsidRPr="00205C2A">
              <w:rPr>
                <w:rFonts w:ascii="Times New Roman CYR" w:hAnsi="Times New Roman CYR" w:cs="Times New Roman CYR"/>
              </w:rPr>
              <w:t>0</w:t>
            </w:r>
          </w:p>
        </w:tc>
      </w:tr>
      <w:tr w:rsidR="0047675A" w14:paraId="4CFE7A9B" w14:textId="77777777" w:rsidTr="008A2AA7">
        <w:trPr>
          <w:trHeight w:val="200"/>
        </w:trPr>
        <w:tc>
          <w:tcPr>
            <w:tcW w:w="3544" w:type="dxa"/>
            <w:tcBorders>
              <w:top w:val="single" w:sz="6" w:space="0" w:color="auto"/>
              <w:bottom w:val="single" w:sz="6" w:space="0" w:color="auto"/>
              <w:right w:val="single" w:sz="6" w:space="0" w:color="auto"/>
            </w:tcBorders>
            <w:vAlign w:val="center"/>
          </w:tcPr>
          <w:p w14:paraId="10DC485A"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w:t>
            </w:r>
          </w:p>
        </w:tc>
        <w:tc>
          <w:tcPr>
            <w:tcW w:w="1260" w:type="dxa"/>
            <w:tcBorders>
              <w:top w:val="single" w:sz="6" w:space="0" w:color="auto"/>
              <w:left w:val="single" w:sz="6" w:space="0" w:color="auto"/>
              <w:bottom w:val="single" w:sz="6" w:space="0" w:color="auto"/>
              <w:right w:val="single" w:sz="6" w:space="0" w:color="auto"/>
            </w:tcBorders>
            <w:vAlign w:val="center"/>
          </w:tcPr>
          <w:p w14:paraId="6DD06EB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4 355</w:t>
            </w:r>
          </w:p>
        </w:tc>
        <w:tc>
          <w:tcPr>
            <w:tcW w:w="1211" w:type="dxa"/>
            <w:tcBorders>
              <w:top w:val="single" w:sz="6" w:space="0" w:color="auto"/>
              <w:left w:val="single" w:sz="6" w:space="0" w:color="auto"/>
              <w:bottom w:val="single" w:sz="6" w:space="0" w:color="auto"/>
              <w:right w:val="single" w:sz="6" w:space="0" w:color="auto"/>
            </w:tcBorders>
            <w:vAlign w:val="center"/>
          </w:tcPr>
          <w:p w14:paraId="70349AB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3 760</w:t>
            </w:r>
          </w:p>
        </w:tc>
        <w:tc>
          <w:tcPr>
            <w:tcW w:w="1260" w:type="dxa"/>
            <w:tcBorders>
              <w:top w:val="single" w:sz="6" w:space="0" w:color="auto"/>
              <w:left w:val="single" w:sz="6" w:space="0" w:color="auto"/>
              <w:bottom w:val="single" w:sz="6" w:space="0" w:color="auto"/>
              <w:right w:val="single" w:sz="6" w:space="0" w:color="auto"/>
            </w:tcBorders>
            <w:vAlign w:val="center"/>
          </w:tcPr>
          <w:p w14:paraId="2D20C49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5D22817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FCC827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4 355</w:t>
            </w:r>
          </w:p>
        </w:tc>
        <w:tc>
          <w:tcPr>
            <w:tcW w:w="1150" w:type="dxa"/>
            <w:tcBorders>
              <w:top w:val="single" w:sz="6" w:space="0" w:color="auto"/>
              <w:left w:val="single" w:sz="6" w:space="0" w:color="auto"/>
              <w:bottom w:val="single" w:sz="6" w:space="0" w:color="auto"/>
            </w:tcBorders>
            <w:vAlign w:val="center"/>
          </w:tcPr>
          <w:p w14:paraId="33B54AAC" w14:textId="77777777" w:rsidR="0047675A" w:rsidRPr="00205C2A" w:rsidRDefault="003520B9">
            <w:pPr>
              <w:widowControl w:val="0"/>
              <w:autoSpaceDE w:val="0"/>
              <w:autoSpaceDN w:val="0"/>
              <w:adjustRightInd w:val="0"/>
              <w:spacing w:after="0" w:line="240" w:lineRule="auto"/>
              <w:jc w:val="center"/>
              <w:rPr>
                <w:rFonts w:ascii="Times New Roman CYR" w:hAnsi="Times New Roman CYR" w:cs="Times New Roman CYR"/>
              </w:rPr>
            </w:pPr>
            <w:r w:rsidRPr="00205C2A">
              <w:rPr>
                <w:rFonts w:ascii="Times New Roman CYR" w:hAnsi="Times New Roman CYR" w:cs="Times New Roman CYR"/>
              </w:rPr>
              <w:t>3 760</w:t>
            </w:r>
          </w:p>
        </w:tc>
      </w:tr>
      <w:tr w:rsidR="0047675A" w14:paraId="121A2871" w14:textId="77777777" w:rsidTr="008A2AA7">
        <w:trPr>
          <w:trHeight w:val="200"/>
        </w:trPr>
        <w:tc>
          <w:tcPr>
            <w:tcW w:w="3544" w:type="dxa"/>
            <w:tcBorders>
              <w:top w:val="single" w:sz="6" w:space="0" w:color="auto"/>
              <w:bottom w:val="single" w:sz="6" w:space="0" w:color="auto"/>
              <w:right w:val="single" w:sz="6" w:space="0" w:color="auto"/>
            </w:tcBorders>
          </w:tcPr>
          <w:p w14:paraId="59B26925"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Додаткова інформація</w:t>
            </w:r>
          </w:p>
        </w:tc>
        <w:tc>
          <w:tcPr>
            <w:tcW w:w="7290" w:type="dxa"/>
            <w:gridSpan w:val="6"/>
            <w:tcBorders>
              <w:top w:val="single" w:sz="6" w:space="0" w:color="auto"/>
              <w:left w:val="single" w:sz="6" w:space="0" w:color="auto"/>
              <w:bottom w:val="single" w:sz="6" w:space="0" w:color="auto"/>
            </w:tcBorders>
            <w:vAlign w:val="center"/>
          </w:tcPr>
          <w:p w14:paraId="2C788C4E"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Строки користування основними засобами:</w:t>
            </w:r>
            <w:r>
              <w:rPr>
                <w:rFonts w:ascii="Times New Roman CYR" w:hAnsi="Times New Roman CYR" w:cs="Times New Roman CYR"/>
              </w:rPr>
              <w:tab/>
            </w:r>
            <w:r>
              <w:rPr>
                <w:rFonts w:ascii="Times New Roman CYR" w:hAnsi="Times New Roman CYR" w:cs="Times New Roman CYR"/>
              </w:rPr>
              <w:tab/>
            </w:r>
          </w:p>
          <w:p w14:paraId="73B57273"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1) Будiвлi та споруди - 50 рокiв;</w:t>
            </w:r>
            <w:r>
              <w:rPr>
                <w:rFonts w:ascii="Times New Roman CYR" w:hAnsi="Times New Roman CYR" w:cs="Times New Roman CYR"/>
              </w:rPr>
              <w:tab/>
            </w:r>
          </w:p>
          <w:p w14:paraId="4E56E284"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2) Машини та обладнання - 30 рокiв;</w:t>
            </w:r>
            <w:r>
              <w:rPr>
                <w:rFonts w:ascii="Times New Roman CYR" w:hAnsi="Times New Roman CYR" w:cs="Times New Roman CYR"/>
              </w:rPr>
              <w:tab/>
            </w:r>
          </w:p>
          <w:p w14:paraId="14D1B757"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3) Транспортнi засоби - 10 рокiв;</w:t>
            </w:r>
            <w:r>
              <w:rPr>
                <w:rFonts w:ascii="Times New Roman CYR" w:hAnsi="Times New Roman CYR" w:cs="Times New Roman CYR"/>
              </w:rPr>
              <w:tab/>
            </w:r>
          </w:p>
          <w:p w14:paraId="7DFE6F7C"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4) Iнструменти та прилади - 15 рокiв;</w:t>
            </w:r>
          </w:p>
          <w:p w14:paraId="38E1CDF7"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5) Iншi основнi засоби - 12 рокiв.</w:t>
            </w:r>
            <w:r>
              <w:rPr>
                <w:rFonts w:ascii="Times New Roman CYR" w:hAnsi="Times New Roman CYR" w:cs="Times New Roman CYR"/>
              </w:rPr>
              <w:tab/>
            </w:r>
          </w:p>
          <w:p w14:paraId="35070152"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Умови користування основними засобами: вiдповiдно до виробничих потреб товариства.</w:t>
            </w:r>
            <w:r>
              <w:rPr>
                <w:rFonts w:ascii="Times New Roman CYR" w:hAnsi="Times New Roman CYR" w:cs="Times New Roman CYR"/>
              </w:rPr>
              <w:tab/>
            </w:r>
            <w:r>
              <w:rPr>
                <w:rFonts w:ascii="Times New Roman CYR" w:hAnsi="Times New Roman CYR" w:cs="Times New Roman CYR"/>
              </w:rPr>
              <w:tab/>
            </w:r>
          </w:p>
          <w:p w14:paraId="3CE34495"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Первiсна вартiсть основних засобiв: 1 141 308 тис. грн. </w:t>
            </w:r>
          </w:p>
          <w:p w14:paraId="019F6C0A" w14:textId="132C40E9" w:rsidR="0047675A" w:rsidRDefault="003520B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Ступiнь їх зносу - 99,67 %</w:t>
            </w:r>
            <w:r>
              <w:rPr>
                <w:rFonts w:ascii="Times New Roman CYR" w:hAnsi="Times New Roman CYR" w:cs="Times New Roman CYR"/>
              </w:rPr>
              <w:tab/>
            </w:r>
          </w:p>
          <w:p w14:paraId="17AD971B"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Ступiнь їх використання - 0,33%</w:t>
            </w:r>
            <w:r>
              <w:rPr>
                <w:rFonts w:ascii="Times New Roman CYR" w:hAnsi="Times New Roman CYR" w:cs="Times New Roman CYR"/>
              </w:rPr>
              <w:tab/>
            </w:r>
          </w:p>
          <w:p w14:paraId="583072F4"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Сума нарахованого зносу: 1 137 548 тис. грн.</w:t>
            </w:r>
            <w:r>
              <w:rPr>
                <w:rFonts w:ascii="Times New Roman CYR" w:hAnsi="Times New Roman CYR" w:cs="Times New Roman CYR"/>
              </w:rPr>
              <w:tab/>
            </w:r>
          </w:p>
          <w:p w14:paraId="6435AB01"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Станом на 31 грудня 2024 року Компанiя знаходиться на територiї, тимчасово непiдконтрольної урядом України, у зв'язку з цим у 2022 роцi, керiвництвом прийнято рiшення знецiнити основнi засоби. Протягом 2024 року основнi засоби не знецiнювалися.</w:t>
            </w:r>
          </w:p>
          <w:p w14:paraId="448DE1BF"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Основнi засоби Компанiї наданi у заставу як забезпечення банкiвських позикових коштiв.</w:t>
            </w:r>
          </w:p>
        </w:tc>
      </w:tr>
    </w:tbl>
    <w:p w14:paraId="108E388B" w14:textId="77777777" w:rsidR="0047675A" w:rsidRDefault="0047675A">
      <w:pPr>
        <w:widowControl w:val="0"/>
        <w:autoSpaceDE w:val="0"/>
        <w:autoSpaceDN w:val="0"/>
        <w:adjustRightInd w:val="0"/>
        <w:spacing w:after="0" w:line="240" w:lineRule="auto"/>
        <w:rPr>
          <w:rFonts w:ascii="Times New Roman CYR" w:hAnsi="Times New Roman CYR" w:cs="Times New Roman CYR"/>
        </w:rPr>
      </w:pPr>
    </w:p>
    <w:p w14:paraId="3B1BD688" w14:textId="77777777" w:rsidR="0047675A" w:rsidRDefault="003520B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щодо вартості чистих активів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60"/>
        <w:gridCol w:w="2740"/>
        <w:gridCol w:w="3000"/>
        <w:gridCol w:w="3000"/>
      </w:tblGrid>
      <w:tr w:rsidR="0047675A" w14:paraId="29A9577E" w14:textId="77777777">
        <w:trPr>
          <w:trHeight w:val="200"/>
        </w:trPr>
        <w:tc>
          <w:tcPr>
            <w:tcW w:w="4000" w:type="dxa"/>
            <w:gridSpan w:val="2"/>
            <w:tcBorders>
              <w:top w:val="single" w:sz="6" w:space="0" w:color="auto"/>
              <w:bottom w:val="single" w:sz="6" w:space="0" w:color="auto"/>
              <w:right w:val="single" w:sz="6" w:space="0" w:color="auto"/>
            </w:tcBorders>
          </w:tcPr>
          <w:p w14:paraId="3601F56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Найменування показника</w:t>
            </w:r>
          </w:p>
        </w:tc>
        <w:tc>
          <w:tcPr>
            <w:tcW w:w="3000" w:type="dxa"/>
            <w:tcBorders>
              <w:top w:val="single" w:sz="6" w:space="0" w:color="auto"/>
              <w:left w:val="single" w:sz="6" w:space="0" w:color="auto"/>
              <w:bottom w:val="single" w:sz="6" w:space="0" w:color="auto"/>
              <w:right w:val="single" w:sz="6" w:space="0" w:color="auto"/>
            </w:tcBorders>
          </w:tcPr>
          <w:p w14:paraId="04311E2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3000" w:type="dxa"/>
            <w:tcBorders>
              <w:top w:val="single" w:sz="6" w:space="0" w:color="auto"/>
              <w:left w:val="single" w:sz="6" w:space="0" w:color="auto"/>
              <w:bottom w:val="single" w:sz="6" w:space="0" w:color="auto"/>
            </w:tcBorders>
          </w:tcPr>
          <w:p w14:paraId="6B5EA9E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попередній період</w:t>
            </w:r>
          </w:p>
        </w:tc>
      </w:tr>
      <w:tr w:rsidR="0047675A" w14:paraId="29B0EDB3" w14:textId="77777777">
        <w:trPr>
          <w:trHeight w:val="200"/>
        </w:trPr>
        <w:tc>
          <w:tcPr>
            <w:tcW w:w="4000" w:type="dxa"/>
            <w:gridSpan w:val="2"/>
            <w:tcBorders>
              <w:top w:val="single" w:sz="6" w:space="0" w:color="auto"/>
              <w:bottom w:val="single" w:sz="6" w:space="0" w:color="auto"/>
              <w:right w:val="single" w:sz="6" w:space="0" w:color="auto"/>
            </w:tcBorders>
          </w:tcPr>
          <w:p w14:paraId="608E3C63"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Розрахункова вартість чистих активів, тис.грн</w:t>
            </w:r>
          </w:p>
        </w:tc>
        <w:tc>
          <w:tcPr>
            <w:tcW w:w="3000" w:type="dxa"/>
            <w:tcBorders>
              <w:top w:val="single" w:sz="6" w:space="0" w:color="auto"/>
              <w:left w:val="single" w:sz="6" w:space="0" w:color="auto"/>
              <w:bottom w:val="single" w:sz="6" w:space="0" w:color="auto"/>
              <w:right w:val="single" w:sz="6" w:space="0" w:color="auto"/>
            </w:tcBorders>
          </w:tcPr>
          <w:p w14:paraId="4BAF83F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-996 828</w:t>
            </w:r>
          </w:p>
        </w:tc>
        <w:tc>
          <w:tcPr>
            <w:tcW w:w="3000" w:type="dxa"/>
            <w:tcBorders>
              <w:top w:val="single" w:sz="6" w:space="0" w:color="auto"/>
              <w:left w:val="single" w:sz="6" w:space="0" w:color="auto"/>
              <w:bottom w:val="single" w:sz="6" w:space="0" w:color="auto"/>
            </w:tcBorders>
          </w:tcPr>
          <w:p w14:paraId="2766B16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-816 758</w:t>
            </w:r>
          </w:p>
        </w:tc>
      </w:tr>
      <w:tr w:rsidR="0047675A" w14:paraId="06695034" w14:textId="77777777">
        <w:trPr>
          <w:trHeight w:val="200"/>
        </w:trPr>
        <w:tc>
          <w:tcPr>
            <w:tcW w:w="4000" w:type="dxa"/>
            <w:gridSpan w:val="2"/>
            <w:tcBorders>
              <w:top w:val="single" w:sz="6" w:space="0" w:color="auto"/>
              <w:bottom w:val="single" w:sz="6" w:space="0" w:color="auto"/>
              <w:right w:val="single" w:sz="6" w:space="0" w:color="auto"/>
            </w:tcBorders>
          </w:tcPr>
          <w:p w14:paraId="039BBCBB"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Статутний капітал, тис.грн</w:t>
            </w:r>
          </w:p>
        </w:tc>
        <w:tc>
          <w:tcPr>
            <w:tcW w:w="3000" w:type="dxa"/>
            <w:tcBorders>
              <w:top w:val="single" w:sz="6" w:space="0" w:color="auto"/>
              <w:left w:val="single" w:sz="6" w:space="0" w:color="auto"/>
              <w:bottom w:val="single" w:sz="6" w:space="0" w:color="auto"/>
              <w:right w:val="single" w:sz="6" w:space="0" w:color="auto"/>
            </w:tcBorders>
          </w:tcPr>
          <w:p w14:paraId="08A3F71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20 000</w:t>
            </w:r>
          </w:p>
        </w:tc>
        <w:tc>
          <w:tcPr>
            <w:tcW w:w="3000" w:type="dxa"/>
            <w:tcBorders>
              <w:top w:val="single" w:sz="6" w:space="0" w:color="auto"/>
              <w:left w:val="single" w:sz="6" w:space="0" w:color="auto"/>
              <w:bottom w:val="single" w:sz="6" w:space="0" w:color="auto"/>
            </w:tcBorders>
          </w:tcPr>
          <w:p w14:paraId="154B578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20 000</w:t>
            </w:r>
          </w:p>
        </w:tc>
      </w:tr>
      <w:tr w:rsidR="0047675A" w14:paraId="6F4E8212" w14:textId="77777777">
        <w:trPr>
          <w:trHeight w:val="200"/>
        </w:trPr>
        <w:tc>
          <w:tcPr>
            <w:tcW w:w="4000" w:type="dxa"/>
            <w:gridSpan w:val="2"/>
            <w:tcBorders>
              <w:top w:val="single" w:sz="6" w:space="0" w:color="auto"/>
              <w:bottom w:val="single" w:sz="6" w:space="0" w:color="auto"/>
              <w:right w:val="single" w:sz="6" w:space="0" w:color="auto"/>
            </w:tcBorders>
          </w:tcPr>
          <w:p w14:paraId="113687ED"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Скоригований статутний капітал, тис.грн</w:t>
            </w:r>
          </w:p>
        </w:tc>
        <w:tc>
          <w:tcPr>
            <w:tcW w:w="3000" w:type="dxa"/>
            <w:tcBorders>
              <w:top w:val="single" w:sz="6" w:space="0" w:color="auto"/>
              <w:left w:val="single" w:sz="6" w:space="0" w:color="auto"/>
              <w:bottom w:val="single" w:sz="6" w:space="0" w:color="auto"/>
              <w:right w:val="single" w:sz="6" w:space="0" w:color="auto"/>
            </w:tcBorders>
          </w:tcPr>
          <w:p w14:paraId="740948F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20 000</w:t>
            </w:r>
          </w:p>
        </w:tc>
        <w:tc>
          <w:tcPr>
            <w:tcW w:w="3000" w:type="dxa"/>
            <w:tcBorders>
              <w:top w:val="single" w:sz="6" w:space="0" w:color="auto"/>
              <w:left w:val="single" w:sz="6" w:space="0" w:color="auto"/>
              <w:bottom w:val="single" w:sz="6" w:space="0" w:color="auto"/>
            </w:tcBorders>
          </w:tcPr>
          <w:p w14:paraId="2340281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20 000</w:t>
            </w:r>
          </w:p>
        </w:tc>
      </w:tr>
      <w:tr w:rsidR="0047675A" w14:paraId="024270E2" w14:textId="77777777">
        <w:trPr>
          <w:trHeight w:val="200"/>
        </w:trPr>
        <w:tc>
          <w:tcPr>
            <w:tcW w:w="4000" w:type="dxa"/>
            <w:gridSpan w:val="2"/>
            <w:tcBorders>
              <w:top w:val="single" w:sz="6" w:space="0" w:color="auto"/>
              <w:bottom w:val="single" w:sz="6" w:space="0" w:color="auto"/>
              <w:right w:val="single" w:sz="6" w:space="0" w:color="auto"/>
            </w:tcBorders>
          </w:tcPr>
          <w:p w14:paraId="31E0E194"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Співвідношення (у відсотках) вартості чистих активів особи за звітний період до розміру зареєстрованого статутного капіталу особи</w:t>
            </w:r>
          </w:p>
        </w:tc>
        <w:tc>
          <w:tcPr>
            <w:tcW w:w="3000" w:type="dxa"/>
            <w:tcBorders>
              <w:top w:val="single" w:sz="6" w:space="0" w:color="auto"/>
              <w:left w:val="single" w:sz="6" w:space="0" w:color="auto"/>
              <w:bottom w:val="single" w:sz="6" w:space="0" w:color="auto"/>
              <w:right w:val="single" w:sz="6" w:space="0" w:color="auto"/>
            </w:tcBorders>
          </w:tcPr>
          <w:p w14:paraId="1B3ABA1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-4 984,14</w:t>
            </w:r>
          </w:p>
        </w:tc>
        <w:tc>
          <w:tcPr>
            <w:tcW w:w="3000" w:type="dxa"/>
            <w:tcBorders>
              <w:top w:val="single" w:sz="6" w:space="0" w:color="auto"/>
              <w:left w:val="single" w:sz="6" w:space="0" w:color="auto"/>
              <w:bottom w:val="single" w:sz="6" w:space="0" w:color="auto"/>
            </w:tcBorders>
          </w:tcPr>
          <w:p w14:paraId="3702D21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47675A" w14:paraId="70EE8E0D" w14:textId="77777777">
        <w:trPr>
          <w:trHeight w:val="200"/>
        </w:trPr>
        <w:tc>
          <w:tcPr>
            <w:tcW w:w="4000" w:type="dxa"/>
            <w:gridSpan w:val="2"/>
            <w:tcBorders>
              <w:top w:val="single" w:sz="6" w:space="0" w:color="auto"/>
              <w:bottom w:val="single" w:sz="6" w:space="0" w:color="auto"/>
              <w:right w:val="single" w:sz="6" w:space="0" w:color="auto"/>
            </w:tcBorders>
          </w:tcPr>
          <w:p w14:paraId="49F14E3D"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Співвідношення (у відсотках) вартості чистих активів особи за звітний період до вартості чистих активів за попередній звітний період</w:t>
            </w:r>
          </w:p>
        </w:tc>
        <w:tc>
          <w:tcPr>
            <w:tcW w:w="3000" w:type="dxa"/>
            <w:tcBorders>
              <w:top w:val="single" w:sz="6" w:space="0" w:color="auto"/>
              <w:left w:val="single" w:sz="6" w:space="0" w:color="auto"/>
              <w:bottom w:val="single" w:sz="6" w:space="0" w:color="auto"/>
              <w:right w:val="single" w:sz="6" w:space="0" w:color="auto"/>
            </w:tcBorders>
          </w:tcPr>
          <w:p w14:paraId="4953669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122,05</w:t>
            </w:r>
          </w:p>
        </w:tc>
        <w:tc>
          <w:tcPr>
            <w:tcW w:w="3000" w:type="dxa"/>
            <w:tcBorders>
              <w:top w:val="single" w:sz="6" w:space="0" w:color="auto"/>
              <w:left w:val="single" w:sz="6" w:space="0" w:color="auto"/>
              <w:bottom w:val="single" w:sz="6" w:space="0" w:color="auto"/>
            </w:tcBorders>
          </w:tcPr>
          <w:p w14:paraId="1F934C9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47675A" w14:paraId="2A3908B8" w14:textId="77777777">
        <w:trPr>
          <w:trHeight w:val="200"/>
        </w:trPr>
        <w:tc>
          <w:tcPr>
            <w:tcW w:w="1260" w:type="dxa"/>
            <w:tcBorders>
              <w:top w:val="single" w:sz="6" w:space="0" w:color="auto"/>
              <w:bottom w:val="single" w:sz="6" w:space="0" w:color="auto"/>
              <w:right w:val="single" w:sz="6" w:space="0" w:color="auto"/>
            </w:tcBorders>
          </w:tcPr>
          <w:p w14:paraId="0ACC8E53"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Висновок</w:t>
            </w:r>
          </w:p>
        </w:tc>
        <w:tc>
          <w:tcPr>
            <w:tcW w:w="8740" w:type="dxa"/>
            <w:gridSpan w:val="3"/>
            <w:tcBorders>
              <w:top w:val="single" w:sz="6" w:space="0" w:color="auto"/>
              <w:left w:val="single" w:sz="6" w:space="0" w:color="auto"/>
              <w:bottom w:val="single" w:sz="6" w:space="0" w:color="auto"/>
            </w:tcBorders>
          </w:tcPr>
          <w:p w14:paraId="647CB488"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Розрахунок вартостi чистих активiв: Власний капiтал (вартiсть чистих активiв) товариства  - рiзниця мiж сукупною вартiстю активiв товариства та вартiстю його зобов'язань перед iншими особами.</w:t>
            </w:r>
          </w:p>
          <w:p w14:paraId="1F26AFF5"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Вартiсть чистих активiв у звiтному перiодi меньша статутного капiталу, що не вiдповiдає вимогам ч. 3 ст. 31 Закону України "Про товариства з обмеженою та додатковою вiдповiдальнiстю"</w:t>
            </w:r>
          </w:p>
        </w:tc>
      </w:tr>
    </w:tbl>
    <w:p w14:paraId="691055F4" w14:textId="77777777" w:rsidR="0047675A" w:rsidRDefault="0047675A">
      <w:pPr>
        <w:widowControl w:val="0"/>
        <w:autoSpaceDE w:val="0"/>
        <w:autoSpaceDN w:val="0"/>
        <w:adjustRightInd w:val="0"/>
        <w:spacing w:after="0" w:line="240" w:lineRule="auto"/>
        <w:rPr>
          <w:rFonts w:ascii="Times New Roman CYR" w:hAnsi="Times New Roman CYR" w:cs="Times New Roman CYR"/>
        </w:rPr>
      </w:pPr>
    </w:p>
    <w:p w14:paraId="32BE6D0C" w14:textId="77777777" w:rsidR="0047675A" w:rsidRDefault="003520B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зобов'язання та забезпечення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780"/>
        <w:gridCol w:w="1440"/>
        <w:gridCol w:w="1480"/>
        <w:gridCol w:w="1940"/>
        <w:gridCol w:w="1328"/>
      </w:tblGrid>
      <w:tr w:rsidR="0047675A" w14:paraId="5CF39C9A" w14:textId="77777777">
        <w:trPr>
          <w:trHeight w:val="200"/>
        </w:trPr>
        <w:tc>
          <w:tcPr>
            <w:tcW w:w="3780" w:type="dxa"/>
            <w:tcBorders>
              <w:top w:val="single" w:sz="6" w:space="0" w:color="auto"/>
              <w:bottom w:val="single" w:sz="6" w:space="0" w:color="auto"/>
              <w:right w:val="single" w:sz="6" w:space="0" w:color="auto"/>
            </w:tcBorders>
            <w:vAlign w:val="center"/>
          </w:tcPr>
          <w:p w14:paraId="4E6A456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14:paraId="5DF5EE7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14:paraId="3ECA27D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Непогашена 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14:paraId="6C67506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Відсоток за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14:paraId="52853FF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погашення</w:t>
            </w:r>
          </w:p>
        </w:tc>
      </w:tr>
      <w:tr w:rsidR="0047675A" w14:paraId="690C0C3C" w14:textId="77777777">
        <w:trPr>
          <w:trHeight w:val="200"/>
        </w:trPr>
        <w:tc>
          <w:tcPr>
            <w:tcW w:w="3780" w:type="dxa"/>
            <w:tcBorders>
              <w:top w:val="single" w:sz="6" w:space="0" w:color="auto"/>
              <w:bottom w:val="single" w:sz="6" w:space="0" w:color="auto"/>
              <w:right w:val="single" w:sz="6" w:space="0" w:color="auto"/>
            </w:tcBorders>
            <w:vAlign w:val="center"/>
          </w:tcPr>
          <w:p w14:paraId="08CBB0CA"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14:paraId="0949FDF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76A1AD1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337B72C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21EF012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47675A" w14:paraId="4BC17F23" w14:textId="77777777">
        <w:trPr>
          <w:trHeight w:val="200"/>
        </w:trPr>
        <w:tc>
          <w:tcPr>
            <w:tcW w:w="3780" w:type="dxa"/>
            <w:tcBorders>
              <w:top w:val="single" w:sz="6" w:space="0" w:color="auto"/>
              <w:bottom w:val="single" w:sz="6" w:space="0" w:color="auto"/>
              <w:right w:val="single" w:sz="6" w:space="0" w:color="auto"/>
            </w:tcBorders>
            <w:vAlign w:val="center"/>
          </w:tcPr>
          <w:p w14:paraId="0E3E3630"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14:paraId="03B1817E"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r>
      <w:tr w:rsidR="0047675A" w14:paraId="4BBC4B10" w14:textId="77777777">
        <w:trPr>
          <w:trHeight w:val="300"/>
        </w:trPr>
        <w:tc>
          <w:tcPr>
            <w:tcW w:w="3780" w:type="dxa"/>
            <w:tcBorders>
              <w:top w:val="single" w:sz="6" w:space="0" w:color="auto"/>
              <w:bottom w:val="single" w:sz="6" w:space="0" w:color="auto"/>
              <w:right w:val="single" w:sz="6" w:space="0" w:color="auto"/>
            </w:tcBorders>
            <w:vAlign w:val="center"/>
          </w:tcPr>
          <w:p w14:paraId="59373CAD"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14:paraId="371FA65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543C59B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2A4B086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1B8EAE2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47675A" w14:paraId="77D67FB1" w14:textId="77777777">
        <w:trPr>
          <w:trHeight w:val="300"/>
        </w:trPr>
        <w:tc>
          <w:tcPr>
            <w:tcW w:w="3780" w:type="dxa"/>
            <w:tcBorders>
              <w:top w:val="single" w:sz="6" w:space="0" w:color="auto"/>
              <w:bottom w:val="single" w:sz="6" w:space="0" w:color="auto"/>
              <w:right w:val="single" w:sz="6" w:space="0" w:color="auto"/>
            </w:tcBorders>
            <w:vAlign w:val="center"/>
          </w:tcPr>
          <w:p w14:paraId="11987B6F"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14:paraId="21C403E7" w14:textId="77777777" w:rsidR="0047675A" w:rsidRDefault="0047675A">
            <w:pPr>
              <w:widowControl w:val="0"/>
              <w:autoSpaceDE w:val="0"/>
              <w:autoSpaceDN w:val="0"/>
              <w:adjustRightInd w:val="0"/>
              <w:spacing w:after="0" w:line="240" w:lineRule="auto"/>
              <w:rPr>
                <w:rFonts w:ascii="Times New Roman CYR" w:hAnsi="Times New Roman CYR" w:cs="Times New Roman CYR"/>
              </w:rPr>
            </w:pPr>
          </w:p>
        </w:tc>
      </w:tr>
      <w:tr w:rsidR="0047675A" w14:paraId="5D30E1CA" w14:textId="77777777">
        <w:trPr>
          <w:trHeight w:val="300"/>
        </w:trPr>
        <w:tc>
          <w:tcPr>
            <w:tcW w:w="3780" w:type="dxa"/>
            <w:tcBorders>
              <w:top w:val="single" w:sz="6" w:space="0" w:color="auto"/>
              <w:bottom w:val="single" w:sz="6" w:space="0" w:color="auto"/>
              <w:right w:val="single" w:sz="6" w:space="0" w:color="auto"/>
            </w:tcBorders>
            <w:vAlign w:val="center"/>
          </w:tcPr>
          <w:p w14:paraId="7AEDB424"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0C24B94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77E37C9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6D2F19A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42F8C88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47675A" w14:paraId="178D56B0" w14:textId="77777777">
        <w:trPr>
          <w:trHeight w:val="300"/>
        </w:trPr>
        <w:tc>
          <w:tcPr>
            <w:tcW w:w="3780" w:type="dxa"/>
            <w:tcBorders>
              <w:top w:val="single" w:sz="6" w:space="0" w:color="auto"/>
              <w:bottom w:val="single" w:sz="6" w:space="0" w:color="auto"/>
              <w:right w:val="single" w:sz="6" w:space="0" w:color="auto"/>
            </w:tcBorders>
            <w:vAlign w:val="center"/>
          </w:tcPr>
          <w:p w14:paraId="3752F5EC"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04B13C0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1E586B2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4112864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7EB597C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47675A" w14:paraId="01EF4953" w14:textId="77777777">
        <w:trPr>
          <w:trHeight w:val="300"/>
        </w:trPr>
        <w:tc>
          <w:tcPr>
            <w:tcW w:w="3780" w:type="dxa"/>
            <w:tcBorders>
              <w:top w:val="single" w:sz="6" w:space="0" w:color="auto"/>
              <w:bottom w:val="single" w:sz="6" w:space="0" w:color="auto"/>
              <w:right w:val="single" w:sz="6" w:space="0" w:color="auto"/>
            </w:tcBorders>
            <w:vAlign w:val="center"/>
          </w:tcPr>
          <w:p w14:paraId="24434EDE"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4535659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2C86AAD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4553FBC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41EED1B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47675A" w14:paraId="7DF79700" w14:textId="77777777">
        <w:trPr>
          <w:trHeight w:val="300"/>
        </w:trPr>
        <w:tc>
          <w:tcPr>
            <w:tcW w:w="3780" w:type="dxa"/>
            <w:tcBorders>
              <w:top w:val="single" w:sz="6" w:space="0" w:color="auto"/>
              <w:bottom w:val="single" w:sz="6" w:space="0" w:color="auto"/>
              <w:right w:val="single" w:sz="6" w:space="0" w:color="auto"/>
            </w:tcBorders>
            <w:vAlign w:val="center"/>
          </w:tcPr>
          <w:p w14:paraId="53DC9658"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векселями (всього):</w:t>
            </w:r>
          </w:p>
        </w:tc>
        <w:tc>
          <w:tcPr>
            <w:tcW w:w="1440" w:type="dxa"/>
            <w:tcBorders>
              <w:top w:val="single" w:sz="6" w:space="0" w:color="auto"/>
              <w:left w:val="single" w:sz="6" w:space="0" w:color="auto"/>
              <w:bottom w:val="single" w:sz="6" w:space="0" w:color="auto"/>
              <w:right w:val="single" w:sz="6" w:space="0" w:color="auto"/>
            </w:tcBorders>
            <w:vAlign w:val="center"/>
          </w:tcPr>
          <w:p w14:paraId="508099B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7095F9F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44A3559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4916779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47675A" w14:paraId="69634E73" w14:textId="77777777">
        <w:trPr>
          <w:trHeight w:val="300"/>
        </w:trPr>
        <w:tc>
          <w:tcPr>
            <w:tcW w:w="3780" w:type="dxa"/>
            <w:tcBorders>
              <w:top w:val="single" w:sz="6" w:space="0" w:color="auto"/>
              <w:bottom w:val="single" w:sz="6" w:space="0" w:color="auto"/>
              <w:right w:val="single" w:sz="6" w:space="0" w:color="auto"/>
            </w:tcBorders>
            <w:vAlign w:val="center"/>
          </w:tcPr>
          <w:p w14:paraId="1E68DA75"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іншими цінними паперами (у тому числі за деривативами)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37916CE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610CC9A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42A16B7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45A516A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47675A" w14:paraId="47E7C9B3" w14:textId="77777777">
        <w:trPr>
          <w:trHeight w:val="300"/>
        </w:trPr>
        <w:tc>
          <w:tcPr>
            <w:tcW w:w="3780" w:type="dxa"/>
            <w:tcBorders>
              <w:top w:val="single" w:sz="6" w:space="0" w:color="auto"/>
              <w:bottom w:val="single" w:sz="6" w:space="0" w:color="auto"/>
              <w:right w:val="single" w:sz="6" w:space="0" w:color="auto"/>
            </w:tcBorders>
            <w:vAlign w:val="center"/>
          </w:tcPr>
          <w:p w14:paraId="21C571B0"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2EA7339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5F73331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617B261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4C71E19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47675A" w14:paraId="5B4015C1" w14:textId="77777777">
        <w:trPr>
          <w:trHeight w:val="300"/>
        </w:trPr>
        <w:tc>
          <w:tcPr>
            <w:tcW w:w="3780" w:type="dxa"/>
            <w:tcBorders>
              <w:top w:val="single" w:sz="6" w:space="0" w:color="auto"/>
              <w:bottom w:val="single" w:sz="6" w:space="0" w:color="auto"/>
              <w:right w:val="single" w:sz="6" w:space="0" w:color="auto"/>
            </w:tcBorders>
            <w:vAlign w:val="center"/>
          </w:tcPr>
          <w:p w14:paraId="2231B730"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14:paraId="684D7A2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7F53786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403F635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5AD2923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47675A" w14:paraId="329E1CE3" w14:textId="77777777">
        <w:trPr>
          <w:trHeight w:val="300"/>
        </w:trPr>
        <w:tc>
          <w:tcPr>
            <w:tcW w:w="3780" w:type="dxa"/>
            <w:tcBorders>
              <w:top w:val="single" w:sz="6" w:space="0" w:color="auto"/>
              <w:bottom w:val="single" w:sz="6" w:space="0" w:color="auto"/>
              <w:right w:val="single" w:sz="6" w:space="0" w:color="auto"/>
            </w:tcBorders>
            <w:vAlign w:val="center"/>
          </w:tcPr>
          <w:p w14:paraId="448F7BC8"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14:paraId="4F8C8C5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5DF1840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1563F6B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36FD687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47675A" w14:paraId="4345FF39" w14:textId="77777777">
        <w:trPr>
          <w:trHeight w:val="300"/>
        </w:trPr>
        <w:tc>
          <w:tcPr>
            <w:tcW w:w="3780" w:type="dxa"/>
            <w:tcBorders>
              <w:top w:val="single" w:sz="6" w:space="0" w:color="auto"/>
              <w:bottom w:val="single" w:sz="6" w:space="0" w:color="auto"/>
              <w:right w:val="single" w:sz="6" w:space="0" w:color="auto"/>
            </w:tcBorders>
            <w:vAlign w:val="center"/>
          </w:tcPr>
          <w:p w14:paraId="76C70102"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14:paraId="4B7EB40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56CDEFD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2 013 371</w:t>
            </w:r>
          </w:p>
        </w:tc>
        <w:tc>
          <w:tcPr>
            <w:tcW w:w="1940" w:type="dxa"/>
            <w:tcBorders>
              <w:top w:val="single" w:sz="6" w:space="0" w:color="auto"/>
              <w:left w:val="single" w:sz="6" w:space="0" w:color="auto"/>
              <w:bottom w:val="single" w:sz="6" w:space="0" w:color="auto"/>
              <w:right w:val="single" w:sz="6" w:space="0" w:color="auto"/>
            </w:tcBorders>
            <w:vAlign w:val="center"/>
          </w:tcPr>
          <w:p w14:paraId="357645B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155D9C6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47675A" w14:paraId="109810A4" w14:textId="77777777">
        <w:trPr>
          <w:trHeight w:val="300"/>
        </w:trPr>
        <w:tc>
          <w:tcPr>
            <w:tcW w:w="3780" w:type="dxa"/>
            <w:tcBorders>
              <w:top w:val="single" w:sz="6" w:space="0" w:color="auto"/>
              <w:bottom w:val="single" w:sz="6" w:space="0" w:color="auto"/>
              <w:right w:val="single" w:sz="6" w:space="0" w:color="auto"/>
            </w:tcBorders>
          </w:tcPr>
          <w:p w14:paraId="6F5D0572"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Iншi довгостроковi зобов'язання</w:t>
            </w:r>
          </w:p>
        </w:tc>
        <w:tc>
          <w:tcPr>
            <w:tcW w:w="1440" w:type="dxa"/>
            <w:tcBorders>
              <w:top w:val="single" w:sz="6" w:space="0" w:color="auto"/>
              <w:left w:val="single" w:sz="6" w:space="0" w:color="auto"/>
              <w:bottom w:val="single" w:sz="6" w:space="0" w:color="auto"/>
              <w:right w:val="single" w:sz="6" w:space="0" w:color="auto"/>
            </w:tcBorders>
          </w:tcPr>
          <w:p w14:paraId="5EA6DB27"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4232410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44</w:t>
            </w:r>
          </w:p>
        </w:tc>
        <w:tc>
          <w:tcPr>
            <w:tcW w:w="1940" w:type="dxa"/>
            <w:tcBorders>
              <w:top w:val="single" w:sz="6" w:space="0" w:color="auto"/>
              <w:left w:val="single" w:sz="6" w:space="0" w:color="auto"/>
              <w:bottom w:val="single" w:sz="6" w:space="0" w:color="auto"/>
              <w:right w:val="single" w:sz="6" w:space="0" w:color="auto"/>
            </w:tcBorders>
          </w:tcPr>
          <w:p w14:paraId="1CF4BB6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73C61171"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r>
      <w:tr w:rsidR="0047675A" w14:paraId="55D742A7" w14:textId="77777777">
        <w:trPr>
          <w:trHeight w:val="300"/>
        </w:trPr>
        <w:tc>
          <w:tcPr>
            <w:tcW w:w="3780" w:type="dxa"/>
            <w:tcBorders>
              <w:top w:val="single" w:sz="6" w:space="0" w:color="auto"/>
              <w:bottom w:val="single" w:sz="6" w:space="0" w:color="auto"/>
              <w:right w:val="single" w:sz="6" w:space="0" w:color="auto"/>
            </w:tcBorders>
          </w:tcPr>
          <w:p w14:paraId="34C32F55"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Поточна кредиторська заборгованiсть за  довгостроковими зобов'язаннями</w:t>
            </w:r>
          </w:p>
        </w:tc>
        <w:tc>
          <w:tcPr>
            <w:tcW w:w="1440" w:type="dxa"/>
            <w:tcBorders>
              <w:top w:val="single" w:sz="6" w:space="0" w:color="auto"/>
              <w:left w:val="single" w:sz="6" w:space="0" w:color="auto"/>
              <w:bottom w:val="single" w:sz="6" w:space="0" w:color="auto"/>
              <w:right w:val="single" w:sz="6" w:space="0" w:color="auto"/>
            </w:tcBorders>
          </w:tcPr>
          <w:p w14:paraId="3EFB9BDB"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5597017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1 350 924</w:t>
            </w:r>
          </w:p>
        </w:tc>
        <w:tc>
          <w:tcPr>
            <w:tcW w:w="1940" w:type="dxa"/>
            <w:tcBorders>
              <w:top w:val="single" w:sz="6" w:space="0" w:color="auto"/>
              <w:left w:val="single" w:sz="6" w:space="0" w:color="auto"/>
              <w:bottom w:val="single" w:sz="6" w:space="0" w:color="auto"/>
              <w:right w:val="single" w:sz="6" w:space="0" w:color="auto"/>
            </w:tcBorders>
          </w:tcPr>
          <w:p w14:paraId="1D1F209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4E3156AE"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r>
      <w:tr w:rsidR="0047675A" w14:paraId="0D1A3D2C" w14:textId="77777777">
        <w:trPr>
          <w:trHeight w:val="300"/>
        </w:trPr>
        <w:tc>
          <w:tcPr>
            <w:tcW w:w="3780" w:type="dxa"/>
            <w:tcBorders>
              <w:top w:val="single" w:sz="6" w:space="0" w:color="auto"/>
              <w:bottom w:val="single" w:sz="6" w:space="0" w:color="auto"/>
              <w:right w:val="single" w:sz="6" w:space="0" w:color="auto"/>
            </w:tcBorders>
          </w:tcPr>
          <w:p w14:paraId="3E24DAA8"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Поточна кредиторська заборгованiсть за  товари, роботи, послуги</w:t>
            </w:r>
          </w:p>
        </w:tc>
        <w:tc>
          <w:tcPr>
            <w:tcW w:w="1440" w:type="dxa"/>
            <w:tcBorders>
              <w:top w:val="single" w:sz="6" w:space="0" w:color="auto"/>
              <w:left w:val="single" w:sz="6" w:space="0" w:color="auto"/>
              <w:bottom w:val="single" w:sz="6" w:space="0" w:color="auto"/>
              <w:right w:val="single" w:sz="6" w:space="0" w:color="auto"/>
            </w:tcBorders>
          </w:tcPr>
          <w:p w14:paraId="26E53EA4"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43A0EAB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8 384</w:t>
            </w:r>
          </w:p>
        </w:tc>
        <w:tc>
          <w:tcPr>
            <w:tcW w:w="1940" w:type="dxa"/>
            <w:tcBorders>
              <w:top w:val="single" w:sz="6" w:space="0" w:color="auto"/>
              <w:left w:val="single" w:sz="6" w:space="0" w:color="auto"/>
              <w:bottom w:val="single" w:sz="6" w:space="0" w:color="auto"/>
              <w:right w:val="single" w:sz="6" w:space="0" w:color="auto"/>
            </w:tcBorders>
          </w:tcPr>
          <w:p w14:paraId="0F59B08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7ED6AF91"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r>
      <w:tr w:rsidR="0047675A" w14:paraId="4BC38621" w14:textId="77777777">
        <w:trPr>
          <w:trHeight w:val="300"/>
        </w:trPr>
        <w:tc>
          <w:tcPr>
            <w:tcW w:w="3780" w:type="dxa"/>
            <w:tcBorders>
              <w:top w:val="single" w:sz="6" w:space="0" w:color="auto"/>
              <w:bottom w:val="single" w:sz="6" w:space="0" w:color="auto"/>
              <w:right w:val="single" w:sz="6" w:space="0" w:color="auto"/>
            </w:tcBorders>
          </w:tcPr>
          <w:p w14:paraId="42A97F40"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Iншi поточнi зобов'язання</w:t>
            </w:r>
          </w:p>
        </w:tc>
        <w:tc>
          <w:tcPr>
            <w:tcW w:w="1440" w:type="dxa"/>
            <w:tcBorders>
              <w:top w:val="single" w:sz="6" w:space="0" w:color="auto"/>
              <w:left w:val="single" w:sz="6" w:space="0" w:color="auto"/>
              <w:bottom w:val="single" w:sz="6" w:space="0" w:color="auto"/>
              <w:right w:val="single" w:sz="6" w:space="0" w:color="auto"/>
            </w:tcBorders>
          </w:tcPr>
          <w:p w14:paraId="7B8391EA"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0181ABC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652 866</w:t>
            </w:r>
          </w:p>
        </w:tc>
        <w:tc>
          <w:tcPr>
            <w:tcW w:w="1940" w:type="dxa"/>
            <w:tcBorders>
              <w:top w:val="single" w:sz="6" w:space="0" w:color="auto"/>
              <w:left w:val="single" w:sz="6" w:space="0" w:color="auto"/>
              <w:bottom w:val="single" w:sz="6" w:space="0" w:color="auto"/>
              <w:right w:val="single" w:sz="6" w:space="0" w:color="auto"/>
            </w:tcBorders>
          </w:tcPr>
          <w:p w14:paraId="66A7CF2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4EC3E20A"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r>
      <w:tr w:rsidR="0047675A" w14:paraId="00C78587" w14:textId="77777777">
        <w:trPr>
          <w:trHeight w:val="300"/>
        </w:trPr>
        <w:tc>
          <w:tcPr>
            <w:tcW w:w="3780" w:type="dxa"/>
            <w:tcBorders>
              <w:top w:val="single" w:sz="6" w:space="0" w:color="auto"/>
              <w:bottom w:val="single" w:sz="6" w:space="0" w:color="auto"/>
              <w:right w:val="single" w:sz="6" w:space="0" w:color="auto"/>
            </w:tcBorders>
          </w:tcPr>
          <w:p w14:paraId="26FD7A6E"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Поточнi забезпечення</w:t>
            </w:r>
          </w:p>
        </w:tc>
        <w:tc>
          <w:tcPr>
            <w:tcW w:w="1440" w:type="dxa"/>
            <w:tcBorders>
              <w:top w:val="single" w:sz="6" w:space="0" w:color="auto"/>
              <w:left w:val="single" w:sz="6" w:space="0" w:color="auto"/>
              <w:bottom w:val="single" w:sz="6" w:space="0" w:color="auto"/>
              <w:right w:val="single" w:sz="6" w:space="0" w:color="auto"/>
            </w:tcBorders>
          </w:tcPr>
          <w:p w14:paraId="654E8AA7"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112A077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940" w:type="dxa"/>
            <w:tcBorders>
              <w:top w:val="single" w:sz="6" w:space="0" w:color="auto"/>
              <w:left w:val="single" w:sz="6" w:space="0" w:color="auto"/>
              <w:bottom w:val="single" w:sz="6" w:space="0" w:color="auto"/>
              <w:right w:val="single" w:sz="6" w:space="0" w:color="auto"/>
            </w:tcBorders>
          </w:tcPr>
          <w:p w14:paraId="146CBE5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2ACFCBBB"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r>
      <w:tr w:rsidR="0047675A" w14:paraId="61D3C52A" w14:textId="77777777">
        <w:trPr>
          <w:trHeight w:val="300"/>
        </w:trPr>
        <w:tc>
          <w:tcPr>
            <w:tcW w:w="3780" w:type="dxa"/>
            <w:tcBorders>
              <w:top w:val="single" w:sz="6" w:space="0" w:color="auto"/>
              <w:bottom w:val="single" w:sz="6" w:space="0" w:color="auto"/>
              <w:right w:val="single" w:sz="6" w:space="0" w:color="auto"/>
            </w:tcBorders>
          </w:tcPr>
          <w:p w14:paraId="015A2F30"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Поточна кредиторська заборгованiсть за розрахунками з учасниками</w:t>
            </w:r>
          </w:p>
        </w:tc>
        <w:tc>
          <w:tcPr>
            <w:tcW w:w="1440" w:type="dxa"/>
            <w:tcBorders>
              <w:top w:val="single" w:sz="6" w:space="0" w:color="auto"/>
              <w:left w:val="single" w:sz="6" w:space="0" w:color="auto"/>
              <w:bottom w:val="single" w:sz="6" w:space="0" w:color="auto"/>
              <w:right w:val="single" w:sz="6" w:space="0" w:color="auto"/>
            </w:tcBorders>
          </w:tcPr>
          <w:p w14:paraId="7BD0FF2E"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1BDA7CA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1 152</w:t>
            </w:r>
          </w:p>
        </w:tc>
        <w:tc>
          <w:tcPr>
            <w:tcW w:w="1940" w:type="dxa"/>
            <w:tcBorders>
              <w:top w:val="single" w:sz="6" w:space="0" w:color="auto"/>
              <w:left w:val="single" w:sz="6" w:space="0" w:color="auto"/>
              <w:bottom w:val="single" w:sz="6" w:space="0" w:color="auto"/>
              <w:right w:val="single" w:sz="6" w:space="0" w:color="auto"/>
            </w:tcBorders>
          </w:tcPr>
          <w:p w14:paraId="27EC3A2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2C80BCB2"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r>
      <w:tr w:rsidR="0047675A" w14:paraId="45B27F00" w14:textId="77777777">
        <w:trPr>
          <w:trHeight w:val="300"/>
        </w:trPr>
        <w:tc>
          <w:tcPr>
            <w:tcW w:w="3780" w:type="dxa"/>
            <w:tcBorders>
              <w:top w:val="single" w:sz="6" w:space="0" w:color="auto"/>
              <w:bottom w:val="single" w:sz="6" w:space="0" w:color="auto"/>
              <w:right w:val="single" w:sz="6" w:space="0" w:color="auto"/>
            </w:tcBorders>
            <w:vAlign w:val="center"/>
          </w:tcPr>
          <w:p w14:paraId="143FC78F"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14:paraId="6DD7709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7D085C0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2 013 371</w:t>
            </w:r>
          </w:p>
        </w:tc>
        <w:tc>
          <w:tcPr>
            <w:tcW w:w="1940" w:type="dxa"/>
            <w:tcBorders>
              <w:top w:val="single" w:sz="6" w:space="0" w:color="auto"/>
              <w:left w:val="single" w:sz="6" w:space="0" w:color="auto"/>
              <w:bottom w:val="single" w:sz="6" w:space="0" w:color="auto"/>
              <w:right w:val="single" w:sz="6" w:space="0" w:color="auto"/>
            </w:tcBorders>
            <w:vAlign w:val="center"/>
          </w:tcPr>
          <w:p w14:paraId="44BF517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7AA5CCE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bl>
    <w:p w14:paraId="6BBF0F1F" w14:textId="77777777" w:rsidR="0047675A" w:rsidRDefault="0047675A">
      <w:pPr>
        <w:widowControl w:val="0"/>
        <w:autoSpaceDE w:val="0"/>
        <w:autoSpaceDN w:val="0"/>
        <w:adjustRightInd w:val="0"/>
        <w:spacing w:after="0" w:line="240" w:lineRule="auto"/>
        <w:rPr>
          <w:rFonts w:ascii="Times New Roman CYR" w:hAnsi="Times New Roman CYR" w:cs="Times New Roman CYR"/>
        </w:rPr>
      </w:pPr>
    </w:p>
    <w:p w14:paraId="72C3E9A6" w14:textId="77777777" w:rsidR="00292B4E" w:rsidRDefault="00292B4E">
      <w:pPr>
        <w:widowControl w:val="0"/>
        <w:autoSpaceDE w:val="0"/>
        <w:autoSpaceDN w:val="0"/>
        <w:adjustRightInd w:val="0"/>
        <w:spacing w:after="0" w:line="240" w:lineRule="auto"/>
        <w:rPr>
          <w:rFonts w:ascii="Times New Roman CYR" w:hAnsi="Times New Roman CYR" w:cs="Times New Roman CYR"/>
        </w:rPr>
      </w:pPr>
    </w:p>
    <w:p w14:paraId="2D5E3986" w14:textId="77777777" w:rsidR="00292B4E" w:rsidRDefault="00292B4E">
      <w:pPr>
        <w:widowControl w:val="0"/>
        <w:autoSpaceDE w:val="0"/>
        <w:autoSpaceDN w:val="0"/>
        <w:adjustRightInd w:val="0"/>
        <w:spacing w:after="0" w:line="240" w:lineRule="auto"/>
        <w:rPr>
          <w:rFonts w:ascii="Times New Roman CYR" w:hAnsi="Times New Roman CYR" w:cs="Times New Roman CYR"/>
        </w:rPr>
      </w:pPr>
    </w:p>
    <w:p w14:paraId="0D223205" w14:textId="77777777" w:rsidR="00292B4E" w:rsidRDefault="00292B4E">
      <w:pPr>
        <w:widowControl w:val="0"/>
        <w:autoSpaceDE w:val="0"/>
        <w:autoSpaceDN w:val="0"/>
        <w:adjustRightInd w:val="0"/>
        <w:spacing w:after="0" w:line="240" w:lineRule="auto"/>
        <w:rPr>
          <w:rFonts w:ascii="Times New Roman CYR" w:hAnsi="Times New Roman CYR" w:cs="Times New Roman CYR"/>
        </w:rPr>
      </w:pPr>
    </w:p>
    <w:p w14:paraId="4D56DAD2" w14:textId="77777777" w:rsidR="00292B4E" w:rsidRDefault="00292B4E">
      <w:pPr>
        <w:widowControl w:val="0"/>
        <w:autoSpaceDE w:val="0"/>
        <w:autoSpaceDN w:val="0"/>
        <w:adjustRightInd w:val="0"/>
        <w:spacing w:after="0" w:line="240" w:lineRule="auto"/>
        <w:rPr>
          <w:rFonts w:ascii="Times New Roman CYR" w:hAnsi="Times New Roman CYR" w:cs="Times New Roman CYR"/>
        </w:rPr>
      </w:pPr>
    </w:p>
    <w:p w14:paraId="0B724390" w14:textId="77777777" w:rsidR="00292B4E" w:rsidRDefault="00292B4E">
      <w:pPr>
        <w:widowControl w:val="0"/>
        <w:autoSpaceDE w:val="0"/>
        <w:autoSpaceDN w:val="0"/>
        <w:adjustRightInd w:val="0"/>
        <w:spacing w:after="0" w:line="240" w:lineRule="auto"/>
        <w:rPr>
          <w:rFonts w:ascii="Times New Roman CYR" w:hAnsi="Times New Roman CYR" w:cs="Times New Roman CYR"/>
        </w:rPr>
      </w:pPr>
    </w:p>
    <w:p w14:paraId="1BB3F639" w14:textId="77777777" w:rsidR="0047675A" w:rsidRDefault="003520B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Інформація про осіб, послугами яких користується особа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47675A" w14:paraId="4B35550B" w14:textId="77777777">
        <w:trPr>
          <w:trHeight w:val="200"/>
        </w:trPr>
        <w:tc>
          <w:tcPr>
            <w:tcW w:w="6000" w:type="dxa"/>
            <w:tcBorders>
              <w:top w:val="single" w:sz="6" w:space="0" w:color="auto"/>
              <w:bottom w:val="single" w:sz="6" w:space="0" w:color="auto"/>
              <w:right w:val="single" w:sz="6" w:space="0" w:color="auto"/>
            </w:tcBorders>
          </w:tcPr>
          <w:p w14:paraId="61F9BA27"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w:t>
            </w:r>
          </w:p>
        </w:tc>
        <w:tc>
          <w:tcPr>
            <w:tcW w:w="4000" w:type="dxa"/>
            <w:tcBorders>
              <w:top w:val="single" w:sz="6" w:space="0" w:color="auto"/>
              <w:left w:val="single" w:sz="6" w:space="0" w:color="auto"/>
              <w:bottom w:val="single" w:sz="6" w:space="0" w:color="auto"/>
            </w:tcBorders>
          </w:tcPr>
          <w:p w14:paraId="4467550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Публiчне акцiонерне товариство "Нацiональний депозитарiй України"</w:t>
            </w:r>
          </w:p>
        </w:tc>
      </w:tr>
      <w:tr w:rsidR="0047675A" w14:paraId="16DE9B18" w14:textId="77777777">
        <w:trPr>
          <w:trHeight w:val="200"/>
        </w:trPr>
        <w:tc>
          <w:tcPr>
            <w:tcW w:w="6000" w:type="dxa"/>
            <w:tcBorders>
              <w:top w:val="single" w:sz="6" w:space="0" w:color="auto"/>
              <w:bottom w:val="single" w:sz="6" w:space="0" w:color="auto"/>
              <w:right w:val="single" w:sz="6" w:space="0" w:color="auto"/>
            </w:tcBorders>
          </w:tcPr>
          <w:p w14:paraId="580C51A0"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6BA43DAA"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r>
      <w:tr w:rsidR="0047675A" w14:paraId="12D8890C" w14:textId="77777777">
        <w:trPr>
          <w:trHeight w:val="200"/>
        </w:trPr>
        <w:tc>
          <w:tcPr>
            <w:tcW w:w="6000" w:type="dxa"/>
            <w:tcBorders>
              <w:top w:val="single" w:sz="6" w:space="0" w:color="auto"/>
              <w:bottom w:val="single" w:sz="6" w:space="0" w:color="auto"/>
              <w:right w:val="single" w:sz="6" w:space="0" w:color="auto"/>
            </w:tcBorders>
          </w:tcPr>
          <w:p w14:paraId="74F0B6C4"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51A06F3E"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r>
      <w:tr w:rsidR="0047675A" w14:paraId="19A92846" w14:textId="77777777">
        <w:trPr>
          <w:trHeight w:val="200"/>
        </w:trPr>
        <w:tc>
          <w:tcPr>
            <w:tcW w:w="6000" w:type="dxa"/>
            <w:tcBorders>
              <w:top w:val="single" w:sz="6" w:space="0" w:color="auto"/>
              <w:bottom w:val="single" w:sz="6" w:space="0" w:color="auto"/>
              <w:right w:val="single" w:sz="6" w:space="0" w:color="auto"/>
            </w:tcBorders>
          </w:tcPr>
          <w:p w14:paraId="180E5DF0"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7A368C1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Акціонерне товариство</w:t>
            </w:r>
          </w:p>
        </w:tc>
      </w:tr>
      <w:tr w:rsidR="0047675A" w14:paraId="7A6464C7" w14:textId="77777777">
        <w:trPr>
          <w:trHeight w:val="200"/>
        </w:trPr>
        <w:tc>
          <w:tcPr>
            <w:tcW w:w="6000" w:type="dxa"/>
            <w:tcBorders>
              <w:top w:val="single" w:sz="6" w:space="0" w:color="auto"/>
              <w:bottom w:val="single" w:sz="6" w:space="0" w:color="auto"/>
              <w:right w:val="single" w:sz="6" w:space="0" w:color="auto"/>
            </w:tcBorders>
          </w:tcPr>
          <w:p w14:paraId="097AB7B6"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43E6700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30370711</w:t>
            </w:r>
          </w:p>
        </w:tc>
      </w:tr>
      <w:tr w:rsidR="0047675A" w14:paraId="530F555B" w14:textId="77777777">
        <w:trPr>
          <w:trHeight w:val="200"/>
        </w:trPr>
        <w:tc>
          <w:tcPr>
            <w:tcW w:w="6000" w:type="dxa"/>
            <w:tcBorders>
              <w:top w:val="single" w:sz="6" w:space="0" w:color="auto"/>
              <w:bottom w:val="single" w:sz="6" w:space="0" w:color="auto"/>
              <w:right w:val="single" w:sz="6" w:space="0" w:color="auto"/>
            </w:tcBorders>
          </w:tcPr>
          <w:p w14:paraId="787B14E2"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24DD2634" w14:textId="6B8AF356"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04107, Україна, м. Київ, вул.</w:t>
            </w:r>
            <w:r w:rsidR="0025580F">
              <w:rPr>
                <w:rFonts w:ascii="Times New Roman CYR" w:hAnsi="Times New Roman CYR" w:cs="Times New Roman CYR"/>
              </w:rPr>
              <w:t> </w:t>
            </w:r>
            <w:r>
              <w:rPr>
                <w:rFonts w:ascii="Times New Roman CYR" w:hAnsi="Times New Roman CYR" w:cs="Times New Roman CYR"/>
              </w:rPr>
              <w:t>Якубенкiвська, 7-г</w:t>
            </w:r>
          </w:p>
        </w:tc>
      </w:tr>
      <w:tr w:rsidR="0047675A" w14:paraId="4E62C1C4" w14:textId="77777777">
        <w:trPr>
          <w:trHeight w:val="200"/>
        </w:trPr>
        <w:tc>
          <w:tcPr>
            <w:tcW w:w="6000" w:type="dxa"/>
            <w:tcBorders>
              <w:top w:val="single" w:sz="6" w:space="0" w:color="auto"/>
              <w:bottom w:val="single" w:sz="6" w:space="0" w:color="auto"/>
              <w:right w:val="single" w:sz="6" w:space="0" w:color="auto"/>
            </w:tcBorders>
          </w:tcPr>
          <w:p w14:paraId="0E4A744E"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595C8B8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47675A" w14:paraId="7CEDEFF5" w14:textId="77777777">
        <w:trPr>
          <w:trHeight w:val="200"/>
        </w:trPr>
        <w:tc>
          <w:tcPr>
            <w:tcW w:w="6000" w:type="dxa"/>
            <w:tcBorders>
              <w:top w:val="single" w:sz="6" w:space="0" w:color="auto"/>
              <w:bottom w:val="single" w:sz="6" w:space="0" w:color="auto"/>
              <w:right w:val="single" w:sz="6" w:space="0" w:color="auto"/>
            </w:tcBorders>
          </w:tcPr>
          <w:p w14:paraId="3DB06DB8"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346E0CC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47675A" w14:paraId="1D8047A0" w14:textId="77777777">
        <w:trPr>
          <w:trHeight w:val="200"/>
        </w:trPr>
        <w:tc>
          <w:tcPr>
            <w:tcW w:w="6000" w:type="dxa"/>
            <w:tcBorders>
              <w:top w:val="single" w:sz="6" w:space="0" w:color="auto"/>
              <w:bottom w:val="single" w:sz="6" w:space="0" w:color="auto"/>
              <w:right w:val="single" w:sz="6" w:space="0" w:color="auto"/>
            </w:tcBorders>
          </w:tcPr>
          <w:p w14:paraId="4F1B81E3"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6D52D347"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r>
      <w:tr w:rsidR="0047675A" w14:paraId="3095A53D" w14:textId="77777777">
        <w:trPr>
          <w:trHeight w:val="200"/>
        </w:trPr>
        <w:tc>
          <w:tcPr>
            <w:tcW w:w="6000" w:type="dxa"/>
            <w:tcBorders>
              <w:top w:val="single" w:sz="6" w:space="0" w:color="auto"/>
              <w:bottom w:val="single" w:sz="6" w:space="0" w:color="auto"/>
              <w:right w:val="single" w:sz="6" w:space="0" w:color="auto"/>
            </w:tcBorders>
          </w:tcPr>
          <w:p w14:paraId="5D489047"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Міжміський код та телефон</w:t>
            </w:r>
          </w:p>
        </w:tc>
        <w:tc>
          <w:tcPr>
            <w:tcW w:w="4000" w:type="dxa"/>
            <w:tcBorders>
              <w:top w:val="single" w:sz="6" w:space="0" w:color="auto"/>
              <w:left w:val="single" w:sz="6" w:space="0" w:color="auto"/>
              <w:bottom w:val="single" w:sz="6" w:space="0" w:color="auto"/>
            </w:tcBorders>
          </w:tcPr>
          <w:p w14:paraId="43D3D4C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 363-04-00</w:t>
            </w:r>
          </w:p>
        </w:tc>
      </w:tr>
      <w:tr w:rsidR="0047675A" w14:paraId="6ABC5580" w14:textId="77777777">
        <w:trPr>
          <w:trHeight w:val="200"/>
        </w:trPr>
        <w:tc>
          <w:tcPr>
            <w:tcW w:w="6000" w:type="dxa"/>
            <w:tcBorders>
              <w:top w:val="single" w:sz="6" w:space="0" w:color="auto"/>
              <w:bottom w:val="single" w:sz="6" w:space="0" w:color="auto"/>
              <w:right w:val="single" w:sz="6" w:space="0" w:color="auto"/>
            </w:tcBorders>
          </w:tcPr>
          <w:p w14:paraId="77F0E6AE"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6FCE930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63.11 - Оброблення даних, розмiщення iнформацiї на веб-вузлах i пов'язана з ними дiяльнiсть</w:t>
            </w:r>
          </w:p>
          <w:p w14:paraId="62EB4A1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18.20 - Тиражування звуко-, вiдеозаписiв i програмного забезпечення</w:t>
            </w:r>
          </w:p>
          <w:p w14:paraId="7786000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62.01 - Комп'ютерне програмування</w:t>
            </w:r>
          </w:p>
        </w:tc>
      </w:tr>
      <w:tr w:rsidR="0047675A" w14:paraId="2A3CBC00" w14:textId="77777777">
        <w:trPr>
          <w:trHeight w:val="200"/>
        </w:trPr>
        <w:tc>
          <w:tcPr>
            <w:tcW w:w="6000" w:type="dxa"/>
            <w:tcBorders>
              <w:top w:val="single" w:sz="6" w:space="0" w:color="auto"/>
              <w:bottom w:val="single" w:sz="6" w:space="0" w:color="auto"/>
              <w:right w:val="single" w:sz="6" w:space="0" w:color="auto"/>
            </w:tcBorders>
          </w:tcPr>
          <w:p w14:paraId="5628EFA2"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7B7DF56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Надає депозитарнi послуги з обслуговування випуску цiнних паперiв Товариства. Дiє без лiцензiї на пiдставi Правил Центрального депозитарiю України</w:t>
            </w:r>
          </w:p>
        </w:tc>
      </w:tr>
    </w:tbl>
    <w:p w14:paraId="77051367" w14:textId="77777777" w:rsidR="0047675A" w:rsidRDefault="0047675A">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47675A" w14:paraId="47B6DEEB" w14:textId="77777777">
        <w:trPr>
          <w:trHeight w:val="200"/>
        </w:trPr>
        <w:tc>
          <w:tcPr>
            <w:tcW w:w="6000" w:type="dxa"/>
            <w:tcBorders>
              <w:top w:val="single" w:sz="6" w:space="0" w:color="auto"/>
              <w:bottom w:val="single" w:sz="6" w:space="0" w:color="auto"/>
              <w:right w:val="single" w:sz="6" w:space="0" w:color="auto"/>
            </w:tcBorders>
          </w:tcPr>
          <w:p w14:paraId="18C65A98"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w:t>
            </w:r>
          </w:p>
        </w:tc>
        <w:tc>
          <w:tcPr>
            <w:tcW w:w="4000" w:type="dxa"/>
            <w:tcBorders>
              <w:top w:val="single" w:sz="6" w:space="0" w:color="auto"/>
              <w:left w:val="single" w:sz="6" w:space="0" w:color="auto"/>
              <w:bottom w:val="single" w:sz="6" w:space="0" w:color="auto"/>
            </w:tcBorders>
          </w:tcPr>
          <w:p w14:paraId="0C8E3C9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установа "Агентство з розвитку iнфраструктури фондового ринку України"</w:t>
            </w:r>
          </w:p>
        </w:tc>
      </w:tr>
      <w:tr w:rsidR="0047675A" w14:paraId="30D4C43F" w14:textId="77777777">
        <w:trPr>
          <w:trHeight w:val="200"/>
        </w:trPr>
        <w:tc>
          <w:tcPr>
            <w:tcW w:w="6000" w:type="dxa"/>
            <w:tcBorders>
              <w:top w:val="single" w:sz="6" w:space="0" w:color="auto"/>
              <w:bottom w:val="single" w:sz="6" w:space="0" w:color="auto"/>
              <w:right w:val="single" w:sz="6" w:space="0" w:color="auto"/>
            </w:tcBorders>
          </w:tcPr>
          <w:p w14:paraId="4D92BF74"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11C79611"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r>
      <w:tr w:rsidR="0047675A" w14:paraId="455FF9C8" w14:textId="77777777">
        <w:trPr>
          <w:trHeight w:val="200"/>
        </w:trPr>
        <w:tc>
          <w:tcPr>
            <w:tcW w:w="6000" w:type="dxa"/>
            <w:tcBorders>
              <w:top w:val="single" w:sz="6" w:space="0" w:color="auto"/>
              <w:bottom w:val="single" w:sz="6" w:space="0" w:color="auto"/>
              <w:right w:val="single" w:sz="6" w:space="0" w:color="auto"/>
            </w:tcBorders>
          </w:tcPr>
          <w:p w14:paraId="6D7975F5"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67AF265F"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r>
      <w:tr w:rsidR="0047675A" w14:paraId="38E29B5A" w14:textId="77777777">
        <w:trPr>
          <w:trHeight w:val="200"/>
        </w:trPr>
        <w:tc>
          <w:tcPr>
            <w:tcW w:w="6000" w:type="dxa"/>
            <w:tcBorders>
              <w:top w:val="single" w:sz="6" w:space="0" w:color="auto"/>
              <w:bottom w:val="single" w:sz="6" w:space="0" w:color="auto"/>
              <w:right w:val="single" w:sz="6" w:space="0" w:color="auto"/>
            </w:tcBorders>
          </w:tcPr>
          <w:p w14:paraId="0DFE3D62"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6D85964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організація (установа, заклад)</w:t>
            </w:r>
          </w:p>
        </w:tc>
      </w:tr>
      <w:tr w:rsidR="0047675A" w14:paraId="1436F4FE" w14:textId="77777777">
        <w:trPr>
          <w:trHeight w:val="200"/>
        </w:trPr>
        <w:tc>
          <w:tcPr>
            <w:tcW w:w="6000" w:type="dxa"/>
            <w:tcBorders>
              <w:top w:val="single" w:sz="6" w:space="0" w:color="auto"/>
              <w:bottom w:val="single" w:sz="6" w:space="0" w:color="auto"/>
              <w:right w:val="single" w:sz="6" w:space="0" w:color="auto"/>
            </w:tcBorders>
          </w:tcPr>
          <w:p w14:paraId="686E8DDB"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7444F34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21676262</w:t>
            </w:r>
          </w:p>
        </w:tc>
      </w:tr>
      <w:tr w:rsidR="0047675A" w14:paraId="2985A44B" w14:textId="77777777">
        <w:trPr>
          <w:trHeight w:val="200"/>
        </w:trPr>
        <w:tc>
          <w:tcPr>
            <w:tcW w:w="6000" w:type="dxa"/>
            <w:tcBorders>
              <w:top w:val="single" w:sz="6" w:space="0" w:color="auto"/>
              <w:bottom w:val="single" w:sz="6" w:space="0" w:color="auto"/>
              <w:right w:val="single" w:sz="6" w:space="0" w:color="auto"/>
            </w:tcBorders>
          </w:tcPr>
          <w:p w14:paraId="1B617F47"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065C99D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03150, Україна, м. Київ, вул. Антоновича, 51, офiс 1206</w:t>
            </w:r>
          </w:p>
        </w:tc>
      </w:tr>
      <w:tr w:rsidR="0047675A" w14:paraId="50A81260" w14:textId="77777777">
        <w:trPr>
          <w:trHeight w:val="200"/>
        </w:trPr>
        <w:tc>
          <w:tcPr>
            <w:tcW w:w="6000" w:type="dxa"/>
            <w:tcBorders>
              <w:top w:val="single" w:sz="6" w:space="0" w:color="auto"/>
              <w:bottom w:val="single" w:sz="6" w:space="0" w:color="auto"/>
              <w:right w:val="single" w:sz="6" w:space="0" w:color="auto"/>
            </w:tcBorders>
          </w:tcPr>
          <w:p w14:paraId="06FCA206"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24E06C5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47675A" w14:paraId="0988E0B2" w14:textId="77777777">
        <w:trPr>
          <w:trHeight w:val="200"/>
        </w:trPr>
        <w:tc>
          <w:tcPr>
            <w:tcW w:w="6000" w:type="dxa"/>
            <w:tcBorders>
              <w:top w:val="single" w:sz="6" w:space="0" w:color="auto"/>
              <w:bottom w:val="single" w:sz="6" w:space="0" w:color="auto"/>
              <w:right w:val="single" w:sz="6" w:space="0" w:color="auto"/>
            </w:tcBorders>
          </w:tcPr>
          <w:p w14:paraId="5AD5DA7E"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592C0A0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47675A" w14:paraId="240A4FBA" w14:textId="77777777">
        <w:trPr>
          <w:trHeight w:val="200"/>
        </w:trPr>
        <w:tc>
          <w:tcPr>
            <w:tcW w:w="6000" w:type="dxa"/>
            <w:tcBorders>
              <w:top w:val="single" w:sz="6" w:space="0" w:color="auto"/>
              <w:bottom w:val="single" w:sz="6" w:space="0" w:color="auto"/>
              <w:right w:val="single" w:sz="6" w:space="0" w:color="auto"/>
            </w:tcBorders>
          </w:tcPr>
          <w:p w14:paraId="6320CAB4"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7C0D4483"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r>
      <w:tr w:rsidR="0047675A" w14:paraId="291FF3ED" w14:textId="77777777">
        <w:trPr>
          <w:trHeight w:val="200"/>
        </w:trPr>
        <w:tc>
          <w:tcPr>
            <w:tcW w:w="6000" w:type="dxa"/>
            <w:tcBorders>
              <w:top w:val="single" w:sz="6" w:space="0" w:color="auto"/>
              <w:bottom w:val="single" w:sz="6" w:space="0" w:color="auto"/>
              <w:right w:val="single" w:sz="6" w:space="0" w:color="auto"/>
            </w:tcBorders>
          </w:tcPr>
          <w:p w14:paraId="3AA1490B"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Міжміський код та телефон</w:t>
            </w:r>
          </w:p>
        </w:tc>
        <w:tc>
          <w:tcPr>
            <w:tcW w:w="4000" w:type="dxa"/>
            <w:tcBorders>
              <w:top w:val="single" w:sz="6" w:space="0" w:color="auto"/>
              <w:left w:val="single" w:sz="6" w:space="0" w:color="auto"/>
              <w:bottom w:val="single" w:sz="6" w:space="0" w:color="auto"/>
            </w:tcBorders>
          </w:tcPr>
          <w:p w14:paraId="587C06D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 287-56-70</w:t>
            </w:r>
          </w:p>
        </w:tc>
      </w:tr>
      <w:tr w:rsidR="0047675A" w14:paraId="1A3BA551" w14:textId="77777777">
        <w:trPr>
          <w:trHeight w:val="200"/>
        </w:trPr>
        <w:tc>
          <w:tcPr>
            <w:tcW w:w="6000" w:type="dxa"/>
            <w:tcBorders>
              <w:top w:val="single" w:sz="6" w:space="0" w:color="auto"/>
              <w:bottom w:val="single" w:sz="6" w:space="0" w:color="auto"/>
              <w:right w:val="single" w:sz="6" w:space="0" w:color="auto"/>
            </w:tcBorders>
          </w:tcPr>
          <w:p w14:paraId="49DD81F2"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51CEF94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63.11 - Оброблення даних, розмiщення iнформацiї на веб-вузлах i пов'язана з ними дiяльнiсть</w:t>
            </w:r>
          </w:p>
          <w:p w14:paraId="0C3D126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84.13 - Регулювання та сприяння ефективному веденню економiчної дiяльностi</w:t>
            </w:r>
          </w:p>
          <w:p w14:paraId="1DF6A59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62.02 - Консультування з питань iнформатизацiї</w:t>
            </w:r>
          </w:p>
        </w:tc>
      </w:tr>
      <w:tr w:rsidR="0047675A" w14:paraId="496C5227" w14:textId="77777777">
        <w:trPr>
          <w:trHeight w:val="200"/>
        </w:trPr>
        <w:tc>
          <w:tcPr>
            <w:tcW w:w="6000" w:type="dxa"/>
            <w:tcBorders>
              <w:top w:val="single" w:sz="6" w:space="0" w:color="auto"/>
              <w:bottom w:val="single" w:sz="6" w:space="0" w:color="auto"/>
              <w:right w:val="single" w:sz="6" w:space="0" w:color="auto"/>
            </w:tcBorders>
          </w:tcPr>
          <w:p w14:paraId="7D41D9E2"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62509B8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Дiє без лiцензiї. Надання послуг з оприлюднення та подання до НКЦПФР регульованої iнформацiї</w:t>
            </w:r>
          </w:p>
        </w:tc>
      </w:tr>
    </w:tbl>
    <w:p w14:paraId="5B988B84" w14:textId="77777777" w:rsidR="0047675A" w:rsidRDefault="0047675A">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47675A" w14:paraId="3964119D" w14:textId="77777777">
        <w:trPr>
          <w:trHeight w:val="200"/>
        </w:trPr>
        <w:tc>
          <w:tcPr>
            <w:tcW w:w="6000" w:type="dxa"/>
            <w:tcBorders>
              <w:top w:val="single" w:sz="6" w:space="0" w:color="auto"/>
              <w:bottom w:val="single" w:sz="6" w:space="0" w:color="auto"/>
              <w:right w:val="single" w:sz="6" w:space="0" w:color="auto"/>
            </w:tcBorders>
          </w:tcPr>
          <w:p w14:paraId="062D2FA2"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w:t>
            </w:r>
          </w:p>
        </w:tc>
        <w:tc>
          <w:tcPr>
            <w:tcW w:w="4000" w:type="dxa"/>
            <w:tcBorders>
              <w:top w:val="single" w:sz="6" w:space="0" w:color="auto"/>
              <w:left w:val="single" w:sz="6" w:space="0" w:color="auto"/>
              <w:bottom w:val="single" w:sz="6" w:space="0" w:color="auto"/>
            </w:tcBorders>
          </w:tcPr>
          <w:p w14:paraId="0E8903D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"КРЕСТОН УКРАЇНА"</w:t>
            </w:r>
          </w:p>
        </w:tc>
      </w:tr>
      <w:tr w:rsidR="0047675A" w14:paraId="0D4A246B" w14:textId="77777777">
        <w:trPr>
          <w:trHeight w:val="200"/>
        </w:trPr>
        <w:tc>
          <w:tcPr>
            <w:tcW w:w="6000" w:type="dxa"/>
            <w:tcBorders>
              <w:top w:val="single" w:sz="6" w:space="0" w:color="auto"/>
              <w:bottom w:val="single" w:sz="6" w:space="0" w:color="auto"/>
              <w:right w:val="single" w:sz="6" w:space="0" w:color="auto"/>
            </w:tcBorders>
          </w:tcPr>
          <w:p w14:paraId="4F047FB6"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7AA4547C"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r>
      <w:tr w:rsidR="0047675A" w14:paraId="37846837" w14:textId="77777777">
        <w:trPr>
          <w:trHeight w:val="200"/>
        </w:trPr>
        <w:tc>
          <w:tcPr>
            <w:tcW w:w="6000" w:type="dxa"/>
            <w:tcBorders>
              <w:top w:val="single" w:sz="6" w:space="0" w:color="auto"/>
              <w:bottom w:val="single" w:sz="6" w:space="0" w:color="auto"/>
              <w:right w:val="single" w:sz="6" w:space="0" w:color="auto"/>
            </w:tcBorders>
          </w:tcPr>
          <w:p w14:paraId="7063CAA6"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3F6241D5"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r>
      <w:tr w:rsidR="0047675A" w14:paraId="747FF6FD" w14:textId="77777777">
        <w:trPr>
          <w:trHeight w:val="200"/>
        </w:trPr>
        <w:tc>
          <w:tcPr>
            <w:tcW w:w="6000" w:type="dxa"/>
            <w:tcBorders>
              <w:top w:val="single" w:sz="6" w:space="0" w:color="auto"/>
              <w:bottom w:val="single" w:sz="6" w:space="0" w:color="auto"/>
              <w:right w:val="single" w:sz="6" w:space="0" w:color="auto"/>
            </w:tcBorders>
          </w:tcPr>
          <w:p w14:paraId="6D9EC5AB"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7F121A1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47675A" w14:paraId="36B7C61C" w14:textId="77777777">
        <w:trPr>
          <w:trHeight w:val="200"/>
        </w:trPr>
        <w:tc>
          <w:tcPr>
            <w:tcW w:w="6000" w:type="dxa"/>
            <w:tcBorders>
              <w:top w:val="single" w:sz="6" w:space="0" w:color="auto"/>
              <w:bottom w:val="single" w:sz="6" w:space="0" w:color="auto"/>
              <w:right w:val="single" w:sz="6" w:space="0" w:color="auto"/>
            </w:tcBorders>
          </w:tcPr>
          <w:p w14:paraId="6C3333E1"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035A353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22022137</w:t>
            </w:r>
          </w:p>
        </w:tc>
      </w:tr>
      <w:tr w:rsidR="0047675A" w14:paraId="40939AAF" w14:textId="77777777">
        <w:trPr>
          <w:trHeight w:val="200"/>
        </w:trPr>
        <w:tc>
          <w:tcPr>
            <w:tcW w:w="6000" w:type="dxa"/>
            <w:tcBorders>
              <w:top w:val="single" w:sz="6" w:space="0" w:color="auto"/>
              <w:bottom w:val="single" w:sz="6" w:space="0" w:color="auto"/>
              <w:right w:val="single" w:sz="6" w:space="0" w:color="auto"/>
            </w:tcBorders>
          </w:tcPr>
          <w:p w14:paraId="4337FF2E"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56456DD6" w14:textId="19505BDC"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03150, Україна, м. Київ, вул.</w:t>
            </w:r>
            <w:r w:rsidR="0025580F">
              <w:rPr>
                <w:rFonts w:ascii="Times New Roman CYR" w:hAnsi="Times New Roman CYR" w:cs="Times New Roman CYR"/>
              </w:rPr>
              <w:t> </w:t>
            </w:r>
            <w:r>
              <w:rPr>
                <w:rFonts w:ascii="Times New Roman CYR" w:hAnsi="Times New Roman CYR" w:cs="Times New Roman CYR"/>
              </w:rPr>
              <w:t>Антоновича, 172</w:t>
            </w:r>
          </w:p>
        </w:tc>
      </w:tr>
      <w:tr w:rsidR="0047675A" w14:paraId="6862A653" w14:textId="77777777">
        <w:trPr>
          <w:trHeight w:val="200"/>
        </w:trPr>
        <w:tc>
          <w:tcPr>
            <w:tcW w:w="6000" w:type="dxa"/>
            <w:tcBorders>
              <w:top w:val="single" w:sz="6" w:space="0" w:color="auto"/>
              <w:bottom w:val="single" w:sz="6" w:space="0" w:color="auto"/>
              <w:right w:val="single" w:sz="6" w:space="0" w:color="auto"/>
            </w:tcBorders>
          </w:tcPr>
          <w:p w14:paraId="79A213A5"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59D8AC9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47675A" w14:paraId="4846785C" w14:textId="77777777">
        <w:trPr>
          <w:trHeight w:val="200"/>
        </w:trPr>
        <w:tc>
          <w:tcPr>
            <w:tcW w:w="6000" w:type="dxa"/>
            <w:tcBorders>
              <w:top w:val="single" w:sz="6" w:space="0" w:color="auto"/>
              <w:bottom w:val="single" w:sz="6" w:space="0" w:color="auto"/>
              <w:right w:val="single" w:sz="6" w:space="0" w:color="auto"/>
            </w:tcBorders>
          </w:tcPr>
          <w:p w14:paraId="2B93AD33"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5B68385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47675A" w14:paraId="6E4E29AC" w14:textId="77777777">
        <w:trPr>
          <w:trHeight w:val="200"/>
        </w:trPr>
        <w:tc>
          <w:tcPr>
            <w:tcW w:w="6000" w:type="dxa"/>
            <w:tcBorders>
              <w:top w:val="single" w:sz="6" w:space="0" w:color="auto"/>
              <w:bottom w:val="single" w:sz="6" w:space="0" w:color="auto"/>
              <w:right w:val="single" w:sz="6" w:space="0" w:color="auto"/>
            </w:tcBorders>
          </w:tcPr>
          <w:p w14:paraId="52844CF1"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3888AC7E"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r>
      <w:tr w:rsidR="0047675A" w14:paraId="661BB3F3" w14:textId="77777777">
        <w:trPr>
          <w:trHeight w:val="200"/>
        </w:trPr>
        <w:tc>
          <w:tcPr>
            <w:tcW w:w="6000" w:type="dxa"/>
            <w:tcBorders>
              <w:top w:val="single" w:sz="6" w:space="0" w:color="auto"/>
              <w:bottom w:val="single" w:sz="6" w:space="0" w:color="auto"/>
              <w:right w:val="single" w:sz="6" w:space="0" w:color="auto"/>
            </w:tcBorders>
          </w:tcPr>
          <w:p w14:paraId="47A1ABC3"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Міжміський код та телефон</w:t>
            </w:r>
          </w:p>
        </w:tc>
        <w:tc>
          <w:tcPr>
            <w:tcW w:w="4000" w:type="dxa"/>
            <w:tcBorders>
              <w:top w:val="single" w:sz="6" w:space="0" w:color="auto"/>
              <w:left w:val="single" w:sz="6" w:space="0" w:color="auto"/>
              <w:bottom w:val="single" w:sz="6" w:space="0" w:color="auto"/>
            </w:tcBorders>
          </w:tcPr>
          <w:p w14:paraId="2047307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 333-44-93</w:t>
            </w:r>
          </w:p>
        </w:tc>
      </w:tr>
      <w:tr w:rsidR="0047675A" w14:paraId="73A08CA9" w14:textId="77777777">
        <w:trPr>
          <w:trHeight w:val="200"/>
        </w:trPr>
        <w:tc>
          <w:tcPr>
            <w:tcW w:w="6000" w:type="dxa"/>
            <w:tcBorders>
              <w:top w:val="single" w:sz="6" w:space="0" w:color="auto"/>
              <w:bottom w:val="single" w:sz="6" w:space="0" w:color="auto"/>
              <w:right w:val="single" w:sz="6" w:space="0" w:color="auto"/>
            </w:tcBorders>
          </w:tcPr>
          <w:p w14:paraId="4FD3663D"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7C0620C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69.20 - Дiяльнiсть у сферi бухгалтерського облiку й аудиту; консультування з питань оподаткування</w:t>
            </w:r>
          </w:p>
          <w:p w14:paraId="122369D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70.22 - Консультування з питань комерцiйної дiяльностi й керування</w:t>
            </w:r>
          </w:p>
        </w:tc>
      </w:tr>
      <w:tr w:rsidR="0047675A" w14:paraId="21BD861C" w14:textId="77777777">
        <w:trPr>
          <w:trHeight w:val="200"/>
        </w:trPr>
        <w:tc>
          <w:tcPr>
            <w:tcW w:w="6000" w:type="dxa"/>
            <w:tcBorders>
              <w:top w:val="single" w:sz="6" w:space="0" w:color="auto"/>
              <w:bottom w:val="single" w:sz="6" w:space="0" w:color="auto"/>
              <w:right w:val="single" w:sz="6" w:space="0" w:color="auto"/>
            </w:tcBorders>
          </w:tcPr>
          <w:p w14:paraId="71411FA2"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6A678DF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Дiє без лiцензiї. Надання аудиторських послуг</w:t>
            </w:r>
          </w:p>
        </w:tc>
      </w:tr>
    </w:tbl>
    <w:p w14:paraId="7ECEAA0C" w14:textId="77777777" w:rsidR="0047675A" w:rsidRDefault="0047675A">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47675A" w14:paraId="07865A58" w14:textId="77777777">
        <w:trPr>
          <w:trHeight w:val="200"/>
        </w:trPr>
        <w:tc>
          <w:tcPr>
            <w:tcW w:w="6000" w:type="dxa"/>
            <w:tcBorders>
              <w:top w:val="single" w:sz="6" w:space="0" w:color="auto"/>
              <w:bottom w:val="single" w:sz="6" w:space="0" w:color="auto"/>
              <w:right w:val="single" w:sz="6" w:space="0" w:color="auto"/>
            </w:tcBorders>
          </w:tcPr>
          <w:p w14:paraId="595E924F"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w:t>
            </w:r>
          </w:p>
        </w:tc>
        <w:tc>
          <w:tcPr>
            <w:tcW w:w="4000" w:type="dxa"/>
            <w:tcBorders>
              <w:top w:val="single" w:sz="6" w:space="0" w:color="auto"/>
              <w:left w:val="single" w:sz="6" w:space="0" w:color="auto"/>
              <w:bottom w:val="single" w:sz="6" w:space="0" w:color="auto"/>
            </w:tcBorders>
          </w:tcPr>
          <w:p w14:paraId="1C1FB59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Приватне акцiонерне товариство "Страхова компанiя "ЄВРОIНС УКРАЇНА"</w:t>
            </w:r>
          </w:p>
        </w:tc>
      </w:tr>
      <w:tr w:rsidR="0047675A" w14:paraId="2B119903" w14:textId="77777777">
        <w:trPr>
          <w:trHeight w:val="200"/>
        </w:trPr>
        <w:tc>
          <w:tcPr>
            <w:tcW w:w="6000" w:type="dxa"/>
            <w:tcBorders>
              <w:top w:val="single" w:sz="6" w:space="0" w:color="auto"/>
              <w:bottom w:val="single" w:sz="6" w:space="0" w:color="auto"/>
              <w:right w:val="single" w:sz="6" w:space="0" w:color="auto"/>
            </w:tcBorders>
          </w:tcPr>
          <w:p w14:paraId="48449871"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0A9902EB"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r>
      <w:tr w:rsidR="0047675A" w14:paraId="78107BCC" w14:textId="77777777">
        <w:trPr>
          <w:trHeight w:val="200"/>
        </w:trPr>
        <w:tc>
          <w:tcPr>
            <w:tcW w:w="6000" w:type="dxa"/>
            <w:tcBorders>
              <w:top w:val="single" w:sz="6" w:space="0" w:color="auto"/>
              <w:bottom w:val="single" w:sz="6" w:space="0" w:color="auto"/>
              <w:right w:val="single" w:sz="6" w:space="0" w:color="auto"/>
            </w:tcBorders>
          </w:tcPr>
          <w:p w14:paraId="5D27BEF0"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58D4D587" w14:textId="77777777" w:rsidR="0047675A" w:rsidRDefault="0047675A">
            <w:pPr>
              <w:widowControl w:val="0"/>
              <w:autoSpaceDE w:val="0"/>
              <w:autoSpaceDN w:val="0"/>
              <w:adjustRightInd w:val="0"/>
              <w:spacing w:after="0" w:line="240" w:lineRule="auto"/>
              <w:jc w:val="center"/>
              <w:rPr>
                <w:rFonts w:ascii="Times New Roman CYR" w:hAnsi="Times New Roman CYR" w:cs="Times New Roman CYR"/>
              </w:rPr>
            </w:pPr>
          </w:p>
        </w:tc>
      </w:tr>
      <w:tr w:rsidR="0047675A" w14:paraId="506DB8E7" w14:textId="77777777">
        <w:trPr>
          <w:trHeight w:val="200"/>
        </w:trPr>
        <w:tc>
          <w:tcPr>
            <w:tcW w:w="6000" w:type="dxa"/>
            <w:tcBorders>
              <w:top w:val="single" w:sz="6" w:space="0" w:color="auto"/>
              <w:bottom w:val="single" w:sz="6" w:space="0" w:color="auto"/>
              <w:right w:val="single" w:sz="6" w:space="0" w:color="auto"/>
            </w:tcBorders>
          </w:tcPr>
          <w:p w14:paraId="2B6A468F"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2721A2C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Акціонерне товариство</w:t>
            </w:r>
          </w:p>
        </w:tc>
      </w:tr>
      <w:tr w:rsidR="0047675A" w14:paraId="1DA84EE4" w14:textId="77777777">
        <w:trPr>
          <w:trHeight w:val="200"/>
        </w:trPr>
        <w:tc>
          <w:tcPr>
            <w:tcW w:w="6000" w:type="dxa"/>
            <w:tcBorders>
              <w:top w:val="single" w:sz="6" w:space="0" w:color="auto"/>
              <w:bottom w:val="single" w:sz="6" w:space="0" w:color="auto"/>
              <w:right w:val="single" w:sz="6" w:space="0" w:color="auto"/>
            </w:tcBorders>
          </w:tcPr>
          <w:p w14:paraId="1C5B5A40"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77A2050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22868348</w:t>
            </w:r>
          </w:p>
        </w:tc>
      </w:tr>
      <w:tr w:rsidR="0047675A" w14:paraId="2A864466" w14:textId="77777777">
        <w:trPr>
          <w:trHeight w:val="200"/>
        </w:trPr>
        <w:tc>
          <w:tcPr>
            <w:tcW w:w="6000" w:type="dxa"/>
            <w:tcBorders>
              <w:top w:val="single" w:sz="6" w:space="0" w:color="auto"/>
              <w:bottom w:val="single" w:sz="6" w:space="0" w:color="auto"/>
              <w:right w:val="single" w:sz="6" w:space="0" w:color="auto"/>
            </w:tcBorders>
          </w:tcPr>
          <w:p w14:paraId="5CE736DA"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2D30219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03150, Україна, м. Київ, вул. Велика Василькiвська, 102</w:t>
            </w:r>
          </w:p>
        </w:tc>
      </w:tr>
      <w:tr w:rsidR="0047675A" w14:paraId="22698C1D" w14:textId="77777777">
        <w:trPr>
          <w:trHeight w:val="200"/>
        </w:trPr>
        <w:tc>
          <w:tcPr>
            <w:tcW w:w="6000" w:type="dxa"/>
            <w:tcBorders>
              <w:top w:val="single" w:sz="6" w:space="0" w:color="auto"/>
              <w:bottom w:val="single" w:sz="6" w:space="0" w:color="auto"/>
              <w:right w:val="single" w:sz="6" w:space="0" w:color="auto"/>
            </w:tcBorders>
          </w:tcPr>
          <w:p w14:paraId="7BFAD804"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613DFEE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 236</w:t>
            </w:r>
          </w:p>
        </w:tc>
      </w:tr>
      <w:tr w:rsidR="0047675A" w14:paraId="50554ECF" w14:textId="77777777">
        <w:trPr>
          <w:trHeight w:val="200"/>
        </w:trPr>
        <w:tc>
          <w:tcPr>
            <w:tcW w:w="6000" w:type="dxa"/>
            <w:tcBorders>
              <w:top w:val="single" w:sz="6" w:space="0" w:color="auto"/>
              <w:bottom w:val="single" w:sz="6" w:space="0" w:color="auto"/>
              <w:right w:val="single" w:sz="6" w:space="0" w:color="auto"/>
            </w:tcBorders>
          </w:tcPr>
          <w:p w14:paraId="4630E8FC"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5D66EB1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що здiйснює державне регулювання у сферi ринкiв фiнансових послуг (Нацкомфiнпослуг)</w:t>
            </w:r>
          </w:p>
        </w:tc>
      </w:tr>
      <w:tr w:rsidR="0047675A" w14:paraId="65405990" w14:textId="77777777">
        <w:trPr>
          <w:trHeight w:val="200"/>
        </w:trPr>
        <w:tc>
          <w:tcPr>
            <w:tcW w:w="6000" w:type="dxa"/>
            <w:tcBorders>
              <w:top w:val="single" w:sz="6" w:space="0" w:color="auto"/>
              <w:bottom w:val="single" w:sz="6" w:space="0" w:color="auto"/>
              <w:right w:val="single" w:sz="6" w:space="0" w:color="auto"/>
            </w:tcBorders>
          </w:tcPr>
          <w:p w14:paraId="73BD2E4B"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3BA5DDF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21.08.2004</w:t>
            </w:r>
          </w:p>
        </w:tc>
      </w:tr>
      <w:tr w:rsidR="0047675A" w14:paraId="1951E1C3" w14:textId="77777777">
        <w:trPr>
          <w:trHeight w:val="200"/>
        </w:trPr>
        <w:tc>
          <w:tcPr>
            <w:tcW w:w="6000" w:type="dxa"/>
            <w:tcBorders>
              <w:top w:val="single" w:sz="6" w:space="0" w:color="auto"/>
              <w:bottom w:val="single" w:sz="6" w:space="0" w:color="auto"/>
              <w:right w:val="single" w:sz="6" w:space="0" w:color="auto"/>
            </w:tcBorders>
          </w:tcPr>
          <w:p w14:paraId="70B8E28B"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Міжміський код та телефон</w:t>
            </w:r>
          </w:p>
        </w:tc>
        <w:tc>
          <w:tcPr>
            <w:tcW w:w="4000" w:type="dxa"/>
            <w:tcBorders>
              <w:top w:val="single" w:sz="6" w:space="0" w:color="auto"/>
              <w:left w:val="single" w:sz="6" w:space="0" w:color="auto"/>
              <w:bottom w:val="single" w:sz="6" w:space="0" w:color="auto"/>
            </w:tcBorders>
          </w:tcPr>
          <w:p w14:paraId="7FD7EAA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+380442474477</w:t>
            </w:r>
          </w:p>
        </w:tc>
      </w:tr>
      <w:tr w:rsidR="0047675A" w14:paraId="40946F58" w14:textId="77777777">
        <w:trPr>
          <w:trHeight w:val="200"/>
        </w:trPr>
        <w:tc>
          <w:tcPr>
            <w:tcW w:w="6000" w:type="dxa"/>
            <w:tcBorders>
              <w:top w:val="single" w:sz="6" w:space="0" w:color="auto"/>
              <w:bottom w:val="single" w:sz="6" w:space="0" w:color="auto"/>
              <w:right w:val="single" w:sz="6" w:space="0" w:color="auto"/>
            </w:tcBorders>
          </w:tcPr>
          <w:p w14:paraId="754EA843"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659A1BE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65.12 - Iншi види страхування, крiм страхування життя</w:t>
            </w:r>
          </w:p>
          <w:p w14:paraId="642D800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65.20 - Перестрахування</w:t>
            </w:r>
          </w:p>
        </w:tc>
      </w:tr>
      <w:tr w:rsidR="0047675A" w14:paraId="5205DEFE" w14:textId="77777777">
        <w:trPr>
          <w:trHeight w:val="200"/>
        </w:trPr>
        <w:tc>
          <w:tcPr>
            <w:tcW w:w="6000" w:type="dxa"/>
            <w:tcBorders>
              <w:top w:val="single" w:sz="6" w:space="0" w:color="auto"/>
              <w:bottom w:val="single" w:sz="6" w:space="0" w:color="auto"/>
              <w:right w:val="single" w:sz="6" w:space="0" w:color="auto"/>
            </w:tcBorders>
          </w:tcPr>
          <w:p w14:paraId="198059AA"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6BFC884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w:t>
            </w:r>
          </w:p>
        </w:tc>
      </w:tr>
    </w:tbl>
    <w:p w14:paraId="46489B34" w14:textId="77777777" w:rsidR="0047675A" w:rsidRDefault="0047675A">
      <w:pPr>
        <w:widowControl w:val="0"/>
        <w:autoSpaceDE w:val="0"/>
        <w:autoSpaceDN w:val="0"/>
        <w:adjustRightInd w:val="0"/>
        <w:spacing w:after="0" w:line="240" w:lineRule="auto"/>
        <w:rPr>
          <w:rFonts w:ascii="Times New Roman CYR" w:hAnsi="Times New Roman CYR" w:cs="Times New Roman CYR"/>
          <w:lang w:val="en-US"/>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1319D0" w14:paraId="02E96C33" w14:textId="77777777" w:rsidTr="008F5998">
        <w:trPr>
          <w:trHeight w:val="200"/>
        </w:trPr>
        <w:tc>
          <w:tcPr>
            <w:tcW w:w="6000" w:type="dxa"/>
            <w:tcBorders>
              <w:top w:val="single" w:sz="6" w:space="0" w:color="auto"/>
              <w:bottom w:val="single" w:sz="6" w:space="0" w:color="auto"/>
              <w:right w:val="single" w:sz="6" w:space="0" w:color="auto"/>
            </w:tcBorders>
          </w:tcPr>
          <w:p w14:paraId="683B4546" w14:textId="77777777" w:rsidR="001319D0" w:rsidRDefault="001319D0" w:rsidP="008F599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w:t>
            </w:r>
          </w:p>
        </w:tc>
        <w:tc>
          <w:tcPr>
            <w:tcW w:w="4000" w:type="dxa"/>
            <w:tcBorders>
              <w:top w:val="single" w:sz="6" w:space="0" w:color="auto"/>
              <w:left w:val="single" w:sz="6" w:space="0" w:color="auto"/>
              <w:bottom w:val="single" w:sz="6" w:space="0" w:color="auto"/>
            </w:tcBorders>
          </w:tcPr>
          <w:p w14:paraId="44DD8FFB" w14:textId="77777777" w:rsidR="001319D0" w:rsidRDefault="001319D0" w:rsidP="008F599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АДВОКАТСЬКЕ ОБ'ЄДНАННЯ "ПЕРШИЙ РАДНИК"</w:t>
            </w:r>
          </w:p>
        </w:tc>
      </w:tr>
      <w:tr w:rsidR="001319D0" w14:paraId="4A282A9A" w14:textId="77777777" w:rsidTr="008F5998">
        <w:trPr>
          <w:trHeight w:val="200"/>
        </w:trPr>
        <w:tc>
          <w:tcPr>
            <w:tcW w:w="6000" w:type="dxa"/>
            <w:tcBorders>
              <w:top w:val="single" w:sz="6" w:space="0" w:color="auto"/>
              <w:bottom w:val="single" w:sz="6" w:space="0" w:color="auto"/>
              <w:right w:val="single" w:sz="6" w:space="0" w:color="auto"/>
            </w:tcBorders>
          </w:tcPr>
          <w:p w14:paraId="4FE8961A" w14:textId="77777777" w:rsidR="001319D0" w:rsidRDefault="001319D0" w:rsidP="008F599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28D3386B" w14:textId="77777777" w:rsidR="001319D0" w:rsidRDefault="001319D0" w:rsidP="008F5998">
            <w:pPr>
              <w:widowControl w:val="0"/>
              <w:autoSpaceDE w:val="0"/>
              <w:autoSpaceDN w:val="0"/>
              <w:adjustRightInd w:val="0"/>
              <w:spacing w:after="0" w:line="240" w:lineRule="auto"/>
              <w:jc w:val="center"/>
              <w:rPr>
                <w:rFonts w:ascii="Times New Roman CYR" w:hAnsi="Times New Roman CYR" w:cs="Times New Roman CYR"/>
              </w:rPr>
            </w:pPr>
          </w:p>
        </w:tc>
      </w:tr>
      <w:tr w:rsidR="001319D0" w14:paraId="5DBF3590" w14:textId="77777777" w:rsidTr="008F5998">
        <w:trPr>
          <w:trHeight w:val="200"/>
        </w:trPr>
        <w:tc>
          <w:tcPr>
            <w:tcW w:w="6000" w:type="dxa"/>
            <w:tcBorders>
              <w:top w:val="single" w:sz="6" w:space="0" w:color="auto"/>
              <w:bottom w:val="single" w:sz="6" w:space="0" w:color="auto"/>
              <w:right w:val="single" w:sz="6" w:space="0" w:color="auto"/>
            </w:tcBorders>
          </w:tcPr>
          <w:p w14:paraId="01F72599" w14:textId="77777777" w:rsidR="001319D0" w:rsidRDefault="001319D0" w:rsidP="008F599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016A1549" w14:textId="77777777" w:rsidR="001319D0" w:rsidRDefault="001319D0" w:rsidP="008F5998">
            <w:pPr>
              <w:widowControl w:val="0"/>
              <w:autoSpaceDE w:val="0"/>
              <w:autoSpaceDN w:val="0"/>
              <w:adjustRightInd w:val="0"/>
              <w:spacing w:after="0" w:line="240" w:lineRule="auto"/>
              <w:jc w:val="center"/>
              <w:rPr>
                <w:rFonts w:ascii="Times New Roman CYR" w:hAnsi="Times New Roman CYR" w:cs="Times New Roman CYR"/>
              </w:rPr>
            </w:pPr>
          </w:p>
        </w:tc>
      </w:tr>
      <w:tr w:rsidR="001319D0" w14:paraId="7969826F" w14:textId="77777777" w:rsidTr="008F5998">
        <w:trPr>
          <w:trHeight w:val="200"/>
        </w:trPr>
        <w:tc>
          <w:tcPr>
            <w:tcW w:w="6000" w:type="dxa"/>
            <w:tcBorders>
              <w:top w:val="single" w:sz="6" w:space="0" w:color="auto"/>
              <w:bottom w:val="single" w:sz="6" w:space="0" w:color="auto"/>
              <w:right w:val="single" w:sz="6" w:space="0" w:color="auto"/>
            </w:tcBorders>
          </w:tcPr>
          <w:p w14:paraId="0B76ADF3" w14:textId="77777777" w:rsidR="001319D0" w:rsidRDefault="001319D0" w:rsidP="008F599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62FC0570" w14:textId="77777777" w:rsidR="001319D0" w:rsidRDefault="001319D0" w:rsidP="008F599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Інші організаційно-правові форми</w:t>
            </w:r>
          </w:p>
        </w:tc>
      </w:tr>
      <w:tr w:rsidR="001319D0" w14:paraId="34182D76" w14:textId="77777777" w:rsidTr="008F5998">
        <w:trPr>
          <w:trHeight w:val="200"/>
        </w:trPr>
        <w:tc>
          <w:tcPr>
            <w:tcW w:w="6000" w:type="dxa"/>
            <w:tcBorders>
              <w:top w:val="single" w:sz="6" w:space="0" w:color="auto"/>
              <w:bottom w:val="single" w:sz="6" w:space="0" w:color="auto"/>
              <w:right w:val="single" w:sz="6" w:space="0" w:color="auto"/>
            </w:tcBorders>
          </w:tcPr>
          <w:p w14:paraId="5FBDD9FA" w14:textId="77777777" w:rsidR="001319D0" w:rsidRDefault="001319D0" w:rsidP="008F599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11603D31" w14:textId="77777777" w:rsidR="001319D0" w:rsidRDefault="001319D0" w:rsidP="008F599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42712786</w:t>
            </w:r>
          </w:p>
        </w:tc>
      </w:tr>
      <w:tr w:rsidR="001319D0" w14:paraId="01E2368A" w14:textId="77777777" w:rsidTr="008F5998">
        <w:trPr>
          <w:trHeight w:val="200"/>
        </w:trPr>
        <w:tc>
          <w:tcPr>
            <w:tcW w:w="6000" w:type="dxa"/>
            <w:tcBorders>
              <w:top w:val="single" w:sz="6" w:space="0" w:color="auto"/>
              <w:bottom w:val="single" w:sz="6" w:space="0" w:color="auto"/>
              <w:right w:val="single" w:sz="6" w:space="0" w:color="auto"/>
            </w:tcBorders>
          </w:tcPr>
          <w:p w14:paraId="1E94C53C" w14:textId="77777777" w:rsidR="001319D0" w:rsidRDefault="001319D0" w:rsidP="008F599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4C5F5F92" w14:textId="77777777" w:rsidR="001319D0" w:rsidRDefault="001319D0" w:rsidP="008F599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08130, Україна, Київська обл., Києво-Святошинський р-н, село </w:t>
            </w:r>
            <w:r>
              <w:rPr>
                <w:rFonts w:ascii="Times New Roman CYR" w:hAnsi="Times New Roman CYR" w:cs="Times New Roman CYR"/>
              </w:rPr>
              <w:lastRenderedPageBreak/>
              <w:t>Петропавлiвська Борщагiвка, вул. Бiлоцеркiвська, буд. 5А, 5Б, 5В, 5Г, каб. 208</w:t>
            </w:r>
          </w:p>
        </w:tc>
      </w:tr>
      <w:tr w:rsidR="001319D0" w14:paraId="692C9C20" w14:textId="77777777" w:rsidTr="008F5998">
        <w:trPr>
          <w:trHeight w:val="200"/>
        </w:trPr>
        <w:tc>
          <w:tcPr>
            <w:tcW w:w="6000" w:type="dxa"/>
            <w:tcBorders>
              <w:top w:val="single" w:sz="6" w:space="0" w:color="auto"/>
              <w:bottom w:val="single" w:sz="6" w:space="0" w:color="auto"/>
              <w:right w:val="single" w:sz="6" w:space="0" w:color="auto"/>
            </w:tcBorders>
          </w:tcPr>
          <w:p w14:paraId="5E52FF15" w14:textId="77777777" w:rsidR="001319D0" w:rsidRDefault="001319D0" w:rsidP="008F599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3110B641" w14:textId="77777777" w:rsidR="001319D0" w:rsidRDefault="001319D0" w:rsidP="008F599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1319D0" w14:paraId="75A98267" w14:textId="77777777" w:rsidTr="008F5998">
        <w:trPr>
          <w:trHeight w:val="200"/>
        </w:trPr>
        <w:tc>
          <w:tcPr>
            <w:tcW w:w="6000" w:type="dxa"/>
            <w:tcBorders>
              <w:top w:val="single" w:sz="6" w:space="0" w:color="auto"/>
              <w:bottom w:val="single" w:sz="6" w:space="0" w:color="auto"/>
              <w:right w:val="single" w:sz="6" w:space="0" w:color="auto"/>
            </w:tcBorders>
          </w:tcPr>
          <w:p w14:paraId="6F6E6086" w14:textId="77777777" w:rsidR="001319D0" w:rsidRDefault="001319D0" w:rsidP="008F599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7879D9E8" w14:textId="77777777" w:rsidR="001319D0" w:rsidRDefault="001319D0" w:rsidP="008F599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1319D0" w14:paraId="6A12E655" w14:textId="77777777" w:rsidTr="008F5998">
        <w:trPr>
          <w:trHeight w:val="200"/>
        </w:trPr>
        <w:tc>
          <w:tcPr>
            <w:tcW w:w="6000" w:type="dxa"/>
            <w:tcBorders>
              <w:top w:val="single" w:sz="6" w:space="0" w:color="auto"/>
              <w:bottom w:val="single" w:sz="6" w:space="0" w:color="auto"/>
              <w:right w:val="single" w:sz="6" w:space="0" w:color="auto"/>
            </w:tcBorders>
          </w:tcPr>
          <w:p w14:paraId="02FCA3A1" w14:textId="77777777" w:rsidR="001319D0" w:rsidRDefault="001319D0" w:rsidP="008F599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311E14DB" w14:textId="77777777" w:rsidR="001319D0" w:rsidRDefault="001319D0" w:rsidP="008F5998">
            <w:pPr>
              <w:widowControl w:val="0"/>
              <w:autoSpaceDE w:val="0"/>
              <w:autoSpaceDN w:val="0"/>
              <w:adjustRightInd w:val="0"/>
              <w:spacing w:after="0" w:line="240" w:lineRule="auto"/>
              <w:jc w:val="center"/>
              <w:rPr>
                <w:rFonts w:ascii="Times New Roman CYR" w:hAnsi="Times New Roman CYR" w:cs="Times New Roman CYR"/>
              </w:rPr>
            </w:pPr>
          </w:p>
        </w:tc>
      </w:tr>
      <w:tr w:rsidR="001319D0" w14:paraId="7C04AC90" w14:textId="77777777" w:rsidTr="008F5998">
        <w:trPr>
          <w:trHeight w:val="200"/>
        </w:trPr>
        <w:tc>
          <w:tcPr>
            <w:tcW w:w="6000" w:type="dxa"/>
            <w:tcBorders>
              <w:top w:val="single" w:sz="6" w:space="0" w:color="auto"/>
              <w:bottom w:val="single" w:sz="6" w:space="0" w:color="auto"/>
              <w:right w:val="single" w:sz="6" w:space="0" w:color="auto"/>
            </w:tcBorders>
          </w:tcPr>
          <w:p w14:paraId="721B3460" w14:textId="77777777" w:rsidR="001319D0" w:rsidRDefault="001319D0" w:rsidP="008F599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Міжміський код та телефон</w:t>
            </w:r>
          </w:p>
        </w:tc>
        <w:tc>
          <w:tcPr>
            <w:tcW w:w="4000" w:type="dxa"/>
            <w:tcBorders>
              <w:top w:val="single" w:sz="6" w:space="0" w:color="auto"/>
              <w:left w:val="single" w:sz="6" w:space="0" w:color="auto"/>
              <w:bottom w:val="single" w:sz="6" w:space="0" w:color="auto"/>
            </w:tcBorders>
          </w:tcPr>
          <w:p w14:paraId="18B53D7D" w14:textId="77777777" w:rsidR="001319D0" w:rsidRDefault="001319D0" w:rsidP="008F599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+380 95 718 7879</w:t>
            </w:r>
          </w:p>
        </w:tc>
      </w:tr>
      <w:tr w:rsidR="001319D0" w14:paraId="014A08BF" w14:textId="77777777" w:rsidTr="008F5998">
        <w:trPr>
          <w:trHeight w:val="200"/>
        </w:trPr>
        <w:tc>
          <w:tcPr>
            <w:tcW w:w="6000" w:type="dxa"/>
            <w:tcBorders>
              <w:top w:val="single" w:sz="6" w:space="0" w:color="auto"/>
              <w:bottom w:val="single" w:sz="6" w:space="0" w:color="auto"/>
              <w:right w:val="single" w:sz="6" w:space="0" w:color="auto"/>
            </w:tcBorders>
          </w:tcPr>
          <w:p w14:paraId="5A5D0D71" w14:textId="77777777" w:rsidR="001319D0" w:rsidRDefault="001319D0" w:rsidP="008F599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3ED98F14" w14:textId="77777777" w:rsidR="001319D0" w:rsidRDefault="001319D0" w:rsidP="008F599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69.10 - Дiяльнiсть у сферi права</w:t>
            </w:r>
          </w:p>
          <w:p w14:paraId="3B52C2BD" w14:textId="77777777" w:rsidR="001319D0" w:rsidRDefault="001319D0" w:rsidP="008F599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74.90 - Iнша професiйна, наукова та технiчна дiяльнiсть, н.в.i.у.</w:t>
            </w:r>
          </w:p>
          <w:p w14:paraId="7105A9A5" w14:textId="77777777" w:rsidR="001319D0" w:rsidRDefault="001319D0" w:rsidP="008F599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69.20 - Дiяльнiсть у сферi бухгалтерського облiку й аудиту; консультування з питань оподаткування</w:t>
            </w:r>
          </w:p>
        </w:tc>
      </w:tr>
      <w:tr w:rsidR="001319D0" w14:paraId="52521E32" w14:textId="77777777" w:rsidTr="008F5998">
        <w:trPr>
          <w:trHeight w:val="200"/>
        </w:trPr>
        <w:tc>
          <w:tcPr>
            <w:tcW w:w="6000" w:type="dxa"/>
            <w:tcBorders>
              <w:top w:val="single" w:sz="6" w:space="0" w:color="auto"/>
              <w:bottom w:val="single" w:sz="6" w:space="0" w:color="auto"/>
              <w:right w:val="single" w:sz="6" w:space="0" w:color="auto"/>
            </w:tcBorders>
          </w:tcPr>
          <w:p w14:paraId="103E26C9" w14:textId="77777777" w:rsidR="001319D0" w:rsidRDefault="001319D0" w:rsidP="008F599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3B62A49E" w14:textId="77777777" w:rsidR="001319D0" w:rsidRDefault="001319D0" w:rsidP="008F599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Юридичнi послуги (правнича допомога)</w:t>
            </w:r>
          </w:p>
        </w:tc>
      </w:tr>
    </w:tbl>
    <w:p w14:paraId="00546CC0" w14:textId="77777777" w:rsidR="001319D0" w:rsidRPr="001319D0" w:rsidRDefault="001319D0">
      <w:pPr>
        <w:widowControl w:val="0"/>
        <w:autoSpaceDE w:val="0"/>
        <w:autoSpaceDN w:val="0"/>
        <w:adjustRightInd w:val="0"/>
        <w:spacing w:after="0" w:line="240" w:lineRule="auto"/>
        <w:rPr>
          <w:rFonts w:ascii="Times New Roman CYR" w:hAnsi="Times New Roman CYR" w:cs="Times New Roman CYR"/>
          <w:lang w:val="en-US"/>
        </w:rPr>
      </w:pPr>
    </w:p>
    <w:p w14:paraId="6A76E711" w14:textId="77777777" w:rsidR="0047675A" w:rsidRDefault="0047675A">
      <w:pPr>
        <w:widowControl w:val="0"/>
        <w:autoSpaceDE w:val="0"/>
        <w:autoSpaceDN w:val="0"/>
        <w:adjustRightInd w:val="0"/>
        <w:spacing w:after="0" w:line="240" w:lineRule="auto"/>
        <w:rPr>
          <w:rFonts w:ascii="Times New Roman CYR" w:hAnsi="Times New Roman CYR" w:cs="Times New Roman CYR"/>
        </w:rPr>
      </w:pPr>
    </w:p>
    <w:p w14:paraId="6E8B5476" w14:textId="77777777" w:rsidR="0047675A" w:rsidRDefault="0047675A">
      <w:pPr>
        <w:widowControl w:val="0"/>
        <w:autoSpaceDE w:val="0"/>
        <w:autoSpaceDN w:val="0"/>
        <w:adjustRightInd w:val="0"/>
        <w:spacing w:after="0" w:line="240" w:lineRule="auto"/>
        <w:rPr>
          <w:rFonts w:ascii="Times New Roman CYR" w:hAnsi="Times New Roman CYR" w:cs="Times New Roman CYR"/>
        </w:rPr>
        <w:sectPr w:rsidR="0047675A">
          <w:pgSz w:w="12240" w:h="15840"/>
          <w:pgMar w:top="570" w:right="720" w:bottom="570" w:left="720" w:header="708" w:footer="708" w:gutter="0"/>
          <w:cols w:space="720"/>
          <w:noEndnote/>
        </w:sectPr>
      </w:pPr>
    </w:p>
    <w:p w14:paraId="7234122C"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lastRenderedPageBreak/>
        <w:t>3. Цінні папери</w:t>
      </w:r>
    </w:p>
    <w:p w14:paraId="52AA23F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II. Інформація щодо капіталу та цінних паперів</w:t>
      </w:r>
    </w:p>
    <w:p w14:paraId="64335A14"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облігації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50"/>
        <w:gridCol w:w="1350"/>
        <w:gridCol w:w="1200"/>
        <w:gridCol w:w="1200"/>
        <w:gridCol w:w="1100"/>
        <w:gridCol w:w="1200"/>
        <w:gridCol w:w="1200"/>
        <w:gridCol w:w="1200"/>
        <w:gridCol w:w="1200"/>
        <w:gridCol w:w="1200"/>
        <w:gridCol w:w="1200"/>
        <w:gridCol w:w="1000"/>
        <w:gridCol w:w="1100"/>
      </w:tblGrid>
      <w:tr w:rsidR="0047675A" w14:paraId="77B6A8EA" w14:textId="77777777">
        <w:trPr>
          <w:trHeight w:val="200"/>
        </w:trPr>
        <w:tc>
          <w:tcPr>
            <w:tcW w:w="1250" w:type="dxa"/>
            <w:tcBorders>
              <w:top w:val="single" w:sz="6" w:space="0" w:color="auto"/>
              <w:bottom w:val="single" w:sz="6" w:space="0" w:color="auto"/>
              <w:right w:val="single" w:sz="6" w:space="0" w:color="auto"/>
            </w:tcBorders>
            <w:vAlign w:val="center"/>
          </w:tcPr>
          <w:p w14:paraId="2113A1C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реєстрації випуску</w:t>
            </w:r>
          </w:p>
        </w:tc>
        <w:tc>
          <w:tcPr>
            <w:tcW w:w="1350" w:type="dxa"/>
            <w:tcBorders>
              <w:top w:val="single" w:sz="6" w:space="0" w:color="auto"/>
              <w:left w:val="single" w:sz="6" w:space="0" w:color="auto"/>
              <w:bottom w:val="single" w:sz="6" w:space="0" w:color="auto"/>
              <w:right w:val="single" w:sz="6" w:space="0" w:color="auto"/>
            </w:tcBorders>
            <w:vAlign w:val="center"/>
          </w:tcPr>
          <w:p w14:paraId="0933554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Номер свідоцтва про реєстрацію випуску</w:t>
            </w:r>
          </w:p>
        </w:tc>
        <w:tc>
          <w:tcPr>
            <w:tcW w:w="1200" w:type="dxa"/>
            <w:tcBorders>
              <w:top w:val="single" w:sz="6" w:space="0" w:color="auto"/>
              <w:left w:val="single" w:sz="6" w:space="0" w:color="auto"/>
              <w:bottom w:val="single" w:sz="6" w:space="0" w:color="auto"/>
              <w:right w:val="single" w:sz="6" w:space="0" w:color="auto"/>
            </w:tcBorders>
            <w:vAlign w:val="center"/>
          </w:tcPr>
          <w:p w14:paraId="115C08F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Найменування органу, що зареєстрував випуск</w:t>
            </w:r>
          </w:p>
        </w:tc>
        <w:tc>
          <w:tcPr>
            <w:tcW w:w="1200" w:type="dxa"/>
            <w:tcBorders>
              <w:top w:val="single" w:sz="6" w:space="0" w:color="auto"/>
              <w:left w:val="single" w:sz="6" w:space="0" w:color="auto"/>
              <w:bottom w:val="single" w:sz="6" w:space="0" w:color="auto"/>
              <w:right w:val="single" w:sz="6" w:space="0" w:color="auto"/>
            </w:tcBorders>
            <w:vAlign w:val="center"/>
          </w:tcPr>
          <w:p w14:paraId="12CFF89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Міжнародний ідентифікаційний номер</w:t>
            </w:r>
          </w:p>
        </w:tc>
        <w:tc>
          <w:tcPr>
            <w:tcW w:w="1100" w:type="dxa"/>
            <w:tcBorders>
              <w:top w:val="single" w:sz="6" w:space="0" w:color="auto"/>
              <w:left w:val="single" w:sz="6" w:space="0" w:color="auto"/>
              <w:bottom w:val="single" w:sz="6" w:space="0" w:color="auto"/>
              <w:right w:val="single" w:sz="6" w:space="0" w:color="auto"/>
            </w:tcBorders>
            <w:vAlign w:val="center"/>
          </w:tcPr>
          <w:p w14:paraId="4F7FA58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Облігації (відсоткові, цільові, дисконтні)</w:t>
            </w:r>
          </w:p>
        </w:tc>
        <w:tc>
          <w:tcPr>
            <w:tcW w:w="1200" w:type="dxa"/>
            <w:tcBorders>
              <w:top w:val="single" w:sz="6" w:space="0" w:color="auto"/>
              <w:left w:val="single" w:sz="6" w:space="0" w:color="auto"/>
              <w:bottom w:val="single" w:sz="6" w:space="0" w:color="auto"/>
              <w:right w:val="single" w:sz="6" w:space="0" w:color="auto"/>
            </w:tcBorders>
            <w:vAlign w:val="center"/>
          </w:tcPr>
          <w:p w14:paraId="6EFEC1A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14:paraId="3E57FCAF"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Кількість у випуску, шт.</w:t>
            </w:r>
          </w:p>
        </w:tc>
        <w:tc>
          <w:tcPr>
            <w:tcW w:w="1200" w:type="dxa"/>
            <w:tcBorders>
              <w:top w:val="single" w:sz="6" w:space="0" w:color="auto"/>
              <w:left w:val="single" w:sz="6" w:space="0" w:color="auto"/>
              <w:bottom w:val="single" w:sz="6" w:space="0" w:color="auto"/>
              <w:right w:val="single" w:sz="6" w:space="0" w:color="auto"/>
            </w:tcBorders>
            <w:vAlign w:val="center"/>
          </w:tcPr>
          <w:p w14:paraId="5085975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існування та форма випуску</w:t>
            </w:r>
          </w:p>
        </w:tc>
        <w:tc>
          <w:tcPr>
            <w:tcW w:w="1200" w:type="dxa"/>
            <w:tcBorders>
              <w:top w:val="single" w:sz="6" w:space="0" w:color="auto"/>
              <w:left w:val="single" w:sz="6" w:space="0" w:color="auto"/>
              <w:bottom w:val="single" w:sz="6" w:space="0" w:color="auto"/>
              <w:right w:val="single" w:sz="6" w:space="0" w:color="auto"/>
            </w:tcBorders>
            <w:vAlign w:val="center"/>
          </w:tcPr>
          <w:p w14:paraId="300B052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Загальна 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14:paraId="31D14CE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Процентна ставка за облігаціями (у відсотках)</w:t>
            </w:r>
          </w:p>
        </w:tc>
        <w:tc>
          <w:tcPr>
            <w:tcW w:w="1200" w:type="dxa"/>
            <w:tcBorders>
              <w:top w:val="single" w:sz="6" w:space="0" w:color="auto"/>
              <w:left w:val="single" w:sz="6" w:space="0" w:color="auto"/>
              <w:bottom w:val="single" w:sz="6" w:space="0" w:color="auto"/>
              <w:right w:val="single" w:sz="6" w:space="0" w:color="auto"/>
            </w:tcBorders>
            <w:vAlign w:val="center"/>
          </w:tcPr>
          <w:p w14:paraId="458052C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Строк виплати процентів</w:t>
            </w:r>
          </w:p>
        </w:tc>
        <w:tc>
          <w:tcPr>
            <w:tcW w:w="1000" w:type="dxa"/>
            <w:tcBorders>
              <w:top w:val="single" w:sz="6" w:space="0" w:color="auto"/>
              <w:left w:val="single" w:sz="6" w:space="0" w:color="auto"/>
              <w:bottom w:val="single" w:sz="6" w:space="0" w:color="auto"/>
              <w:right w:val="single" w:sz="6" w:space="0" w:color="auto"/>
            </w:tcBorders>
            <w:vAlign w:val="center"/>
          </w:tcPr>
          <w:p w14:paraId="66F43E6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Сума виплаченого процентного доходу у звітному періоді, грн</w:t>
            </w:r>
          </w:p>
        </w:tc>
        <w:tc>
          <w:tcPr>
            <w:tcW w:w="1100" w:type="dxa"/>
            <w:tcBorders>
              <w:top w:val="single" w:sz="6" w:space="0" w:color="auto"/>
              <w:left w:val="single" w:sz="6" w:space="0" w:color="auto"/>
              <w:bottom w:val="single" w:sz="6" w:space="0" w:color="auto"/>
            </w:tcBorders>
            <w:vAlign w:val="center"/>
          </w:tcPr>
          <w:p w14:paraId="430A283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погашення облігацій</w:t>
            </w:r>
          </w:p>
        </w:tc>
      </w:tr>
      <w:tr w:rsidR="0047675A" w14:paraId="71B87EE3" w14:textId="77777777">
        <w:trPr>
          <w:trHeight w:val="200"/>
        </w:trPr>
        <w:tc>
          <w:tcPr>
            <w:tcW w:w="1250" w:type="dxa"/>
            <w:tcBorders>
              <w:top w:val="single" w:sz="6" w:space="0" w:color="auto"/>
              <w:bottom w:val="single" w:sz="6" w:space="0" w:color="auto"/>
              <w:right w:val="single" w:sz="6" w:space="0" w:color="auto"/>
            </w:tcBorders>
            <w:vAlign w:val="center"/>
          </w:tcPr>
          <w:p w14:paraId="357B036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350" w:type="dxa"/>
            <w:tcBorders>
              <w:top w:val="single" w:sz="6" w:space="0" w:color="auto"/>
              <w:left w:val="single" w:sz="6" w:space="0" w:color="auto"/>
              <w:bottom w:val="single" w:sz="6" w:space="0" w:color="auto"/>
              <w:right w:val="single" w:sz="6" w:space="0" w:color="auto"/>
            </w:tcBorders>
            <w:vAlign w:val="center"/>
          </w:tcPr>
          <w:p w14:paraId="4B3E83E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200" w:type="dxa"/>
            <w:tcBorders>
              <w:top w:val="single" w:sz="6" w:space="0" w:color="auto"/>
              <w:left w:val="single" w:sz="6" w:space="0" w:color="auto"/>
              <w:bottom w:val="single" w:sz="6" w:space="0" w:color="auto"/>
              <w:right w:val="single" w:sz="6" w:space="0" w:color="auto"/>
            </w:tcBorders>
            <w:vAlign w:val="center"/>
          </w:tcPr>
          <w:p w14:paraId="3857D81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200" w:type="dxa"/>
            <w:tcBorders>
              <w:top w:val="single" w:sz="6" w:space="0" w:color="auto"/>
              <w:left w:val="single" w:sz="6" w:space="0" w:color="auto"/>
              <w:bottom w:val="single" w:sz="6" w:space="0" w:color="auto"/>
              <w:right w:val="single" w:sz="6" w:space="0" w:color="auto"/>
            </w:tcBorders>
            <w:vAlign w:val="center"/>
          </w:tcPr>
          <w:p w14:paraId="1D09BEA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100" w:type="dxa"/>
            <w:tcBorders>
              <w:top w:val="single" w:sz="6" w:space="0" w:color="auto"/>
              <w:left w:val="single" w:sz="6" w:space="0" w:color="auto"/>
              <w:bottom w:val="single" w:sz="6" w:space="0" w:color="auto"/>
              <w:right w:val="single" w:sz="6" w:space="0" w:color="auto"/>
            </w:tcBorders>
            <w:vAlign w:val="center"/>
          </w:tcPr>
          <w:p w14:paraId="19E3CD6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200" w:type="dxa"/>
            <w:tcBorders>
              <w:top w:val="single" w:sz="6" w:space="0" w:color="auto"/>
              <w:left w:val="single" w:sz="6" w:space="0" w:color="auto"/>
              <w:bottom w:val="single" w:sz="6" w:space="0" w:color="auto"/>
              <w:right w:val="single" w:sz="6" w:space="0" w:color="auto"/>
            </w:tcBorders>
            <w:vAlign w:val="center"/>
          </w:tcPr>
          <w:p w14:paraId="534BE63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200" w:type="dxa"/>
            <w:tcBorders>
              <w:top w:val="single" w:sz="6" w:space="0" w:color="auto"/>
              <w:left w:val="single" w:sz="6" w:space="0" w:color="auto"/>
              <w:bottom w:val="single" w:sz="6" w:space="0" w:color="auto"/>
              <w:right w:val="single" w:sz="6" w:space="0" w:color="auto"/>
            </w:tcBorders>
            <w:vAlign w:val="center"/>
          </w:tcPr>
          <w:p w14:paraId="21CBF19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14:paraId="27FF583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200" w:type="dxa"/>
            <w:tcBorders>
              <w:top w:val="single" w:sz="6" w:space="0" w:color="auto"/>
              <w:left w:val="single" w:sz="6" w:space="0" w:color="auto"/>
              <w:bottom w:val="single" w:sz="6" w:space="0" w:color="auto"/>
              <w:right w:val="single" w:sz="6" w:space="0" w:color="auto"/>
            </w:tcBorders>
            <w:vAlign w:val="center"/>
          </w:tcPr>
          <w:p w14:paraId="09E7F83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200" w:type="dxa"/>
            <w:tcBorders>
              <w:top w:val="single" w:sz="6" w:space="0" w:color="auto"/>
              <w:left w:val="single" w:sz="6" w:space="0" w:color="auto"/>
              <w:bottom w:val="single" w:sz="6" w:space="0" w:color="auto"/>
              <w:right w:val="single" w:sz="6" w:space="0" w:color="auto"/>
            </w:tcBorders>
            <w:vAlign w:val="center"/>
          </w:tcPr>
          <w:p w14:paraId="232A45B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c>
          <w:tcPr>
            <w:tcW w:w="1200" w:type="dxa"/>
            <w:tcBorders>
              <w:top w:val="single" w:sz="6" w:space="0" w:color="auto"/>
              <w:left w:val="single" w:sz="6" w:space="0" w:color="auto"/>
              <w:bottom w:val="single" w:sz="6" w:space="0" w:color="auto"/>
              <w:right w:val="single" w:sz="6" w:space="0" w:color="auto"/>
            </w:tcBorders>
            <w:vAlign w:val="center"/>
          </w:tcPr>
          <w:p w14:paraId="27C0B73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w:t>
            </w:r>
          </w:p>
        </w:tc>
        <w:tc>
          <w:tcPr>
            <w:tcW w:w="1000" w:type="dxa"/>
            <w:tcBorders>
              <w:top w:val="single" w:sz="6" w:space="0" w:color="auto"/>
              <w:left w:val="single" w:sz="6" w:space="0" w:color="auto"/>
              <w:bottom w:val="single" w:sz="6" w:space="0" w:color="auto"/>
              <w:right w:val="single" w:sz="6" w:space="0" w:color="auto"/>
            </w:tcBorders>
            <w:vAlign w:val="center"/>
          </w:tcPr>
          <w:p w14:paraId="2740EAD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w:t>
            </w:r>
          </w:p>
        </w:tc>
        <w:tc>
          <w:tcPr>
            <w:tcW w:w="1100" w:type="dxa"/>
            <w:tcBorders>
              <w:top w:val="single" w:sz="6" w:space="0" w:color="auto"/>
              <w:left w:val="single" w:sz="6" w:space="0" w:color="auto"/>
              <w:bottom w:val="single" w:sz="6" w:space="0" w:color="auto"/>
            </w:tcBorders>
            <w:vAlign w:val="center"/>
          </w:tcPr>
          <w:p w14:paraId="007DB5E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w:t>
            </w:r>
          </w:p>
        </w:tc>
      </w:tr>
      <w:tr w:rsidR="0047675A" w14:paraId="21E75B1B" w14:textId="77777777">
        <w:trPr>
          <w:trHeight w:val="200"/>
        </w:trPr>
        <w:tc>
          <w:tcPr>
            <w:tcW w:w="1250" w:type="dxa"/>
            <w:tcBorders>
              <w:top w:val="single" w:sz="6" w:space="0" w:color="auto"/>
              <w:bottom w:val="single" w:sz="6" w:space="0" w:color="auto"/>
              <w:right w:val="single" w:sz="6" w:space="0" w:color="auto"/>
            </w:tcBorders>
          </w:tcPr>
          <w:p w14:paraId="4DE8C31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25.01.2016</w:t>
            </w:r>
          </w:p>
        </w:tc>
        <w:tc>
          <w:tcPr>
            <w:tcW w:w="1350" w:type="dxa"/>
            <w:tcBorders>
              <w:top w:val="single" w:sz="6" w:space="0" w:color="auto"/>
              <w:left w:val="single" w:sz="6" w:space="0" w:color="auto"/>
              <w:bottom w:val="single" w:sz="6" w:space="0" w:color="auto"/>
              <w:right w:val="single" w:sz="6" w:space="0" w:color="auto"/>
            </w:tcBorders>
          </w:tcPr>
          <w:p w14:paraId="75918C6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07/2/2016</w:t>
            </w:r>
          </w:p>
        </w:tc>
        <w:tc>
          <w:tcPr>
            <w:tcW w:w="1200" w:type="dxa"/>
            <w:tcBorders>
              <w:top w:val="single" w:sz="6" w:space="0" w:color="auto"/>
              <w:left w:val="single" w:sz="6" w:space="0" w:color="auto"/>
              <w:bottom w:val="single" w:sz="6" w:space="0" w:color="auto"/>
              <w:right w:val="single" w:sz="6" w:space="0" w:color="auto"/>
            </w:tcBorders>
          </w:tcPr>
          <w:p w14:paraId="6BC3D14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з цiнних паперiв та фондового ринку</w:t>
            </w:r>
          </w:p>
        </w:tc>
        <w:tc>
          <w:tcPr>
            <w:tcW w:w="1200" w:type="dxa"/>
            <w:tcBorders>
              <w:top w:val="single" w:sz="6" w:space="0" w:color="auto"/>
              <w:left w:val="single" w:sz="6" w:space="0" w:color="auto"/>
              <w:bottom w:val="single" w:sz="6" w:space="0" w:color="auto"/>
              <w:right w:val="single" w:sz="6" w:space="0" w:color="auto"/>
            </w:tcBorders>
          </w:tcPr>
          <w:p w14:paraId="523FD7C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UA4000192751</w:t>
            </w:r>
          </w:p>
        </w:tc>
        <w:tc>
          <w:tcPr>
            <w:tcW w:w="1100" w:type="dxa"/>
            <w:tcBorders>
              <w:top w:val="single" w:sz="6" w:space="0" w:color="auto"/>
              <w:left w:val="single" w:sz="6" w:space="0" w:color="auto"/>
              <w:bottom w:val="single" w:sz="6" w:space="0" w:color="auto"/>
              <w:right w:val="single" w:sz="6" w:space="0" w:color="auto"/>
            </w:tcBorders>
          </w:tcPr>
          <w:p w14:paraId="7645981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відсоткові</w:t>
            </w:r>
          </w:p>
        </w:tc>
        <w:tc>
          <w:tcPr>
            <w:tcW w:w="1200" w:type="dxa"/>
            <w:tcBorders>
              <w:top w:val="single" w:sz="6" w:space="0" w:color="auto"/>
              <w:left w:val="single" w:sz="6" w:space="0" w:color="auto"/>
              <w:bottom w:val="single" w:sz="6" w:space="0" w:color="auto"/>
              <w:right w:val="single" w:sz="6" w:space="0" w:color="auto"/>
            </w:tcBorders>
          </w:tcPr>
          <w:p w14:paraId="66E8063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3 000 000</w:t>
            </w:r>
          </w:p>
        </w:tc>
        <w:tc>
          <w:tcPr>
            <w:tcW w:w="1200" w:type="dxa"/>
            <w:tcBorders>
              <w:top w:val="single" w:sz="6" w:space="0" w:color="auto"/>
              <w:left w:val="single" w:sz="6" w:space="0" w:color="auto"/>
              <w:bottom w:val="single" w:sz="6" w:space="0" w:color="auto"/>
              <w:right w:val="single" w:sz="6" w:space="0" w:color="auto"/>
            </w:tcBorders>
          </w:tcPr>
          <w:p w14:paraId="6E443D6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w:t>
            </w:r>
          </w:p>
        </w:tc>
        <w:tc>
          <w:tcPr>
            <w:tcW w:w="1200" w:type="dxa"/>
            <w:tcBorders>
              <w:top w:val="single" w:sz="6" w:space="0" w:color="auto"/>
              <w:left w:val="single" w:sz="6" w:space="0" w:color="auto"/>
              <w:bottom w:val="single" w:sz="6" w:space="0" w:color="auto"/>
              <w:right w:val="single" w:sz="6" w:space="0" w:color="auto"/>
            </w:tcBorders>
          </w:tcPr>
          <w:p w14:paraId="4AF3AFA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Електронні іменні</w:t>
            </w:r>
          </w:p>
        </w:tc>
        <w:tc>
          <w:tcPr>
            <w:tcW w:w="1200" w:type="dxa"/>
            <w:tcBorders>
              <w:top w:val="single" w:sz="6" w:space="0" w:color="auto"/>
              <w:left w:val="single" w:sz="6" w:space="0" w:color="auto"/>
              <w:bottom w:val="single" w:sz="6" w:space="0" w:color="auto"/>
              <w:right w:val="single" w:sz="6" w:space="0" w:color="auto"/>
            </w:tcBorders>
          </w:tcPr>
          <w:p w14:paraId="01A70FA9"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450 000 000</w:t>
            </w:r>
          </w:p>
        </w:tc>
        <w:tc>
          <w:tcPr>
            <w:tcW w:w="1200" w:type="dxa"/>
            <w:tcBorders>
              <w:top w:val="single" w:sz="6" w:space="0" w:color="auto"/>
              <w:left w:val="single" w:sz="6" w:space="0" w:color="auto"/>
              <w:bottom w:val="single" w:sz="6" w:space="0" w:color="auto"/>
              <w:right w:val="single" w:sz="6" w:space="0" w:color="auto"/>
            </w:tcBorders>
          </w:tcPr>
          <w:p w14:paraId="0110866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w:t>
            </w:r>
          </w:p>
        </w:tc>
        <w:tc>
          <w:tcPr>
            <w:tcW w:w="1200" w:type="dxa"/>
            <w:tcBorders>
              <w:top w:val="single" w:sz="6" w:space="0" w:color="auto"/>
              <w:left w:val="single" w:sz="6" w:space="0" w:color="auto"/>
              <w:bottom w:val="single" w:sz="6" w:space="0" w:color="auto"/>
              <w:right w:val="single" w:sz="6" w:space="0" w:color="auto"/>
            </w:tcBorders>
          </w:tcPr>
          <w:p w14:paraId="72003C16"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Вiдповiдно до вiдсоткових перiодiв, визначених в П</w:t>
            </w:r>
          </w:p>
        </w:tc>
        <w:tc>
          <w:tcPr>
            <w:tcW w:w="1000" w:type="dxa"/>
            <w:tcBorders>
              <w:top w:val="single" w:sz="6" w:space="0" w:color="auto"/>
              <w:left w:val="single" w:sz="6" w:space="0" w:color="auto"/>
              <w:bottom w:val="single" w:sz="6" w:space="0" w:color="auto"/>
              <w:right w:val="single" w:sz="6" w:space="0" w:color="auto"/>
            </w:tcBorders>
          </w:tcPr>
          <w:p w14:paraId="0E0DFF3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00" w:type="dxa"/>
            <w:tcBorders>
              <w:top w:val="single" w:sz="6" w:space="0" w:color="auto"/>
              <w:left w:val="single" w:sz="6" w:space="0" w:color="auto"/>
              <w:bottom w:val="single" w:sz="6" w:space="0" w:color="auto"/>
            </w:tcBorders>
          </w:tcPr>
          <w:p w14:paraId="4A044C1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30.12.2025</w:t>
            </w:r>
          </w:p>
        </w:tc>
      </w:tr>
      <w:tr w:rsidR="0047675A" w14:paraId="3150B94E" w14:textId="77777777">
        <w:trPr>
          <w:trHeight w:val="200"/>
        </w:trPr>
        <w:tc>
          <w:tcPr>
            <w:tcW w:w="2600" w:type="dxa"/>
            <w:gridSpan w:val="2"/>
            <w:tcBorders>
              <w:top w:val="single" w:sz="6" w:space="0" w:color="auto"/>
              <w:bottom w:val="single" w:sz="6" w:space="0" w:color="auto"/>
              <w:right w:val="single" w:sz="6" w:space="0" w:color="auto"/>
            </w:tcBorders>
            <w:vAlign w:val="center"/>
          </w:tcPr>
          <w:p w14:paraId="439EEB5B"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Додаткова інформація</w:t>
            </w:r>
          </w:p>
        </w:tc>
        <w:tc>
          <w:tcPr>
            <w:tcW w:w="12800" w:type="dxa"/>
            <w:gridSpan w:val="11"/>
            <w:tcBorders>
              <w:top w:val="single" w:sz="6" w:space="0" w:color="auto"/>
              <w:left w:val="single" w:sz="6" w:space="0" w:color="auto"/>
              <w:bottom w:val="single" w:sz="6" w:space="0" w:color="auto"/>
            </w:tcBorders>
            <w:vAlign w:val="center"/>
          </w:tcPr>
          <w:p w14:paraId="2B44D9B3" w14:textId="5CB2CAF6" w:rsidR="0047675A" w:rsidRDefault="003520B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Свiдоцтво про реєстрацiю випуску облiгацiй пiдприємств вiд 25 сiчня 2016 року, реєстрацiйний № 07/2/2016, видане 15 квiтня 2016 року, Нацiональною комiсiєю з цiнних паперiв та фондового ринку Товариству з обмеженою вiдповiдальнiстю "ВIНД ПАУЕР", вважати таким, що втратило чиннiсть</w:t>
            </w:r>
            <w:r w:rsidR="008A2AA7">
              <w:rPr>
                <w:rFonts w:ascii="Times New Roman CYR" w:hAnsi="Times New Roman CYR" w:cs="Times New Roman CYR"/>
              </w:rPr>
              <w:t xml:space="preserve">. </w:t>
            </w:r>
            <w:r>
              <w:rPr>
                <w:rFonts w:ascii="Times New Roman CYR" w:hAnsi="Times New Roman CYR" w:cs="Times New Roman CYR"/>
              </w:rPr>
              <w:t xml:space="preserve">13 грудня 2024 року  НКЦПФР було видано свiдоцтво (дата реєстрацiї 25 сiчня 2016року реєстрацiйний № 07/2/2016) про реєстрацiю випуску корпоративних облiгацiй серiї А у зв'язку зi змiною найменування товаритсва. </w:t>
            </w:r>
          </w:p>
          <w:p w14:paraId="1079F24A"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Торгiвля цiнними паперами емiтента на зовнiшнiх та внутрiшнiх ринках не здiйснювалась. В звiтному роцi фактiв допуску/скасування допуску цiнних паперiв до торгiв на регульованому фондовому ринку не було. Протягом звiтного перiоду Товариство не здiйснювало випускiв акцiй та iнших видiв цiнних паперiв. Розмiщення облiгацiй здiйснюється з метою залучення грошових коштiв, 100% яких будуть спрямованi на забезпечення дiяльностi Товариства, а саме: пiдтримку дiючих виробничих потужностей з генерацiї електричної енергiї (планується приблизно 10 % залучених коштiв); розвиток вiтроенергетичних проектiв (планується приблизно 30 % залучених коштiв); реструктуризацiя кредитної заборгованостi Товариства перед Landesbank Berlin AG щодо тiла кредиту за договорами Loan agreement No. 01 (2012) вiд 20.04.2012 р. та Loan agreement No. 02 (2013) вiд 17.03.2013 р. (планується приблизно 60 % залучених коштiв), тощо. Погашення облiгацiй серiї "А" та виплата вiдсоткового доходу по облiгацiях серiї "А" здiйснюється за рахунок грошових коштiв, отриманих вiд господарської дiяльностi Емiтента, пiсля розрахункiв з бюджетом i сплати iнших обов'язкових платежiв. Викуп облiгацiй в звiтному перiодi не здiйснювався. Дата початку погашення облiгацiй: 31.12.2024 р. Дата закiнчення погашення облiгацiй: 30.12.2025 р. Випуск облiгацiй може бути погашено достроково протягом термiну їх обiгу за власною iнiцiативою Емiтента. За вимогою власникiв облiгацiй можливiсть дострокового погашення облiгацiй не передбачена. Виплата вiдсоткового доходу за облiгацiями здiйснюється вiдповiдно до вiдсоткових перiодiв визначених в Проспекту емiсiї облiгацiй </w:t>
            </w:r>
            <w:r>
              <w:rPr>
                <w:rFonts w:ascii="Times New Roman CYR" w:hAnsi="Times New Roman CYR" w:cs="Times New Roman CYR"/>
              </w:rPr>
              <w:lastRenderedPageBreak/>
              <w:t>пiдприємства, щодо яких прийнято рiшення про приватне розмiщення. У звiтному перiодi процентний дохiд не виплачувався.</w:t>
            </w:r>
          </w:p>
        </w:tc>
      </w:tr>
    </w:tbl>
    <w:p w14:paraId="00E1B690" w14:textId="77777777" w:rsidR="0047675A" w:rsidRDefault="0047675A">
      <w:pPr>
        <w:widowControl w:val="0"/>
        <w:autoSpaceDE w:val="0"/>
        <w:autoSpaceDN w:val="0"/>
        <w:adjustRightInd w:val="0"/>
        <w:spacing w:after="0" w:line="240" w:lineRule="auto"/>
        <w:rPr>
          <w:rFonts w:ascii="Times New Roman CYR" w:hAnsi="Times New Roman CYR" w:cs="Times New Roman CYR"/>
        </w:rPr>
      </w:pPr>
    </w:p>
    <w:p w14:paraId="6E2561E4"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забезпечення випуску боргових цінних паперів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300"/>
        <w:gridCol w:w="1200"/>
        <w:gridCol w:w="1200"/>
        <w:gridCol w:w="1200"/>
        <w:gridCol w:w="2800"/>
        <w:gridCol w:w="3700"/>
        <w:gridCol w:w="2000"/>
        <w:gridCol w:w="2000"/>
      </w:tblGrid>
      <w:tr w:rsidR="0047675A" w14:paraId="3AC775D2" w14:textId="77777777">
        <w:trPr>
          <w:trHeight w:val="200"/>
        </w:trPr>
        <w:tc>
          <w:tcPr>
            <w:tcW w:w="1300" w:type="dxa"/>
            <w:tcBorders>
              <w:top w:val="single" w:sz="6" w:space="0" w:color="auto"/>
              <w:bottom w:val="single" w:sz="6" w:space="0" w:color="auto"/>
              <w:right w:val="single" w:sz="6" w:space="0" w:color="auto"/>
            </w:tcBorders>
            <w:vAlign w:val="center"/>
          </w:tcPr>
          <w:p w14:paraId="2B294EC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реєстрації випуску</w:t>
            </w:r>
          </w:p>
        </w:tc>
        <w:tc>
          <w:tcPr>
            <w:tcW w:w="1200" w:type="dxa"/>
            <w:tcBorders>
              <w:top w:val="single" w:sz="6" w:space="0" w:color="auto"/>
              <w:left w:val="single" w:sz="6" w:space="0" w:color="auto"/>
              <w:bottom w:val="single" w:sz="6" w:space="0" w:color="auto"/>
              <w:right w:val="single" w:sz="6" w:space="0" w:color="auto"/>
            </w:tcBorders>
            <w:vAlign w:val="center"/>
          </w:tcPr>
          <w:p w14:paraId="6AC023B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Номер свідоцтва про реєстрацію випуску</w:t>
            </w:r>
          </w:p>
        </w:tc>
        <w:tc>
          <w:tcPr>
            <w:tcW w:w="1200" w:type="dxa"/>
            <w:tcBorders>
              <w:top w:val="single" w:sz="6" w:space="0" w:color="auto"/>
              <w:left w:val="single" w:sz="6" w:space="0" w:color="auto"/>
              <w:bottom w:val="single" w:sz="6" w:space="0" w:color="auto"/>
              <w:right w:val="single" w:sz="6" w:space="0" w:color="auto"/>
            </w:tcBorders>
            <w:vAlign w:val="center"/>
          </w:tcPr>
          <w:p w14:paraId="68266A1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Міжнародний ідентифікаційний номер</w:t>
            </w:r>
          </w:p>
        </w:tc>
        <w:tc>
          <w:tcPr>
            <w:tcW w:w="1200" w:type="dxa"/>
            <w:tcBorders>
              <w:top w:val="single" w:sz="6" w:space="0" w:color="auto"/>
              <w:left w:val="single" w:sz="6" w:space="0" w:color="auto"/>
              <w:bottom w:val="single" w:sz="6" w:space="0" w:color="auto"/>
              <w:right w:val="single" w:sz="6" w:space="0" w:color="auto"/>
            </w:tcBorders>
            <w:vAlign w:val="center"/>
          </w:tcPr>
          <w:p w14:paraId="24C0A29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Обсяг випуску, грн</w:t>
            </w:r>
          </w:p>
        </w:tc>
        <w:tc>
          <w:tcPr>
            <w:tcW w:w="2800" w:type="dxa"/>
            <w:tcBorders>
              <w:top w:val="single" w:sz="6" w:space="0" w:color="auto"/>
              <w:left w:val="single" w:sz="6" w:space="0" w:color="auto"/>
              <w:bottom w:val="single" w:sz="6" w:space="0" w:color="auto"/>
              <w:right w:val="single" w:sz="6" w:space="0" w:color="auto"/>
            </w:tcBorders>
            <w:vAlign w:val="center"/>
          </w:tcPr>
          <w:p w14:paraId="0D2A311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 забезпечення (порука/ застава/ страхування/ гарантія)</w:t>
            </w:r>
          </w:p>
        </w:tc>
        <w:tc>
          <w:tcPr>
            <w:tcW w:w="3700" w:type="dxa"/>
            <w:tcBorders>
              <w:top w:val="single" w:sz="6" w:space="0" w:color="auto"/>
              <w:left w:val="single" w:sz="6" w:space="0" w:color="auto"/>
              <w:bottom w:val="single" w:sz="6" w:space="0" w:color="auto"/>
              <w:right w:val="single" w:sz="6" w:space="0" w:color="auto"/>
            </w:tcBorders>
            <w:vAlign w:val="center"/>
          </w:tcPr>
          <w:p w14:paraId="26AA9FC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Повне найменування поручителя/ страховика/ гаранта</w:t>
            </w:r>
          </w:p>
        </w:tc>
        <w:tc>
          <w:tcPr>
            <w:tcW w:w="2000" w:type="dxa"/>
            <w:tcBorders>
              <w:top w:val="single" w:sz="6" w:space="0" w:color="auto"/>
              <w:left w:val="single" w:sz="6" w:space="0" w:color="auto"/>
              <w:bottom w:val="single" w:sz="6" w:space="0" w:color="auto"/>
              <w:right w:val="single" w:sz="6" w:space="0" w:color="auto"/>
            </w:tcBorders>
            <w:vAlign w:val="center"/>
          </w:tcPr>
          <w:p w14:paraId="7ABFFC9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2000" w:type="dxa"/>
            <w:tcBorders>
              <w:top w:val="single" w:sz="6" w:space="0" w:color="auto"/>
              <w:left w:val="single" w:sz="6" w:space="0" w:color="auto"/>
              <w:bottom w:val="single" w:sz="6" w:space="0" w:color="auto"/>
            </w:tcBorders>
            <w:vAlign w:val="center"/>
          </w:tcPr>
          <w:p w14:paraId="324922C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Сума забезпечення</w:t>
            </w:r>
          </w:p>
        </w:tc>
      </w:tr>
      <w:tr w:rsidR="0047675A" w14:paraId="4CBF27A3" w14:textId="77777777">
        <w:trPr>
          <w:trHeight w:val="200"/>
        </w:trPr>
        <w:tc>
          <w:tcPr>
            <w:tcW w:w="1300" w:type="dxa"/>
            <w:tcBorders>
              <w:top w:val="single" w:sz="6" w:space="0" w:color="auto"/>
              <w:bottom w:val="single" w:sz="6" w:space="0" w:color="auto"/>
              <w:right w:val="single" w:sz="6" w:space="0" w:color="auto"/>
            </w:tcBorders>
            <w:vAlign w:val="center"/>
          </w:tcPr>
          <w:p w14:paraId="10FFD11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200" w:type="dxa"/>
            <w:tcBorders>
              <w:top w:val="single" w:sz="6" w:space="0" w:color="auto"/>
              <w:left w:val="single" w:sz="6" w:space="0" w:color="auto"/>
              <w:bottom w:val="single" w:sz="6" w:space="0" w:color="auto"/>
              <w:right w:val="single" w:sz="6" w:space="0" w:color="auto"/>
            </w:tcBorders>
            <w:vAlign w:val="center"/>
          </w:tcPr>
          <w:p w14:paraId="4105CE2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200" w:type="dxa"/>
            <w:tcBorders>
              <w:top w:val="single" w:sz="6" w:space="0" w:color="auto"/>
              <w:left w:val="single" w:sz="6" w:space="0" w:color="auto"/>
              <w:bottom w:val="single" w:sz="6" w:space="0" w:color="auto"/>
              <w:right w:val="single" w:sz="6" w:space="0" w:color="auto"/>
            </w:tcBorders>
            <w:vAlign w:val="center"/>
          </w:tcPr>
          <w:p w14:paraId="16C283B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200" w:type="dxa"/>
            <w:tcBorders>
              <w:top w:val="single" w:sz="6" w:space="0" w:color="auto"/>
              <w:left w:val="single" w:sz="6" w:space="0" w:color="auto"/>
              <w:bottom w:val="single" w:sz="6" w:space="0" w:color="auto"/>
              <w:right w:val="single" w:sz="6" w:space="0" w:color="auto"/>
            </w:tcBorders>
            <w:vAlign w:val="center"/>
          </w:tcPr>
          <w:p w14:paraId="3F44ADC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2800" w:type="dxa"/>
            <w:tcBorders>
              <w:top w:val="single" w:sz="6" w:space="0" w:color="auto"/>
              <w:left w:val="single" w:sz="6" w:space="0" w:color="auto"/>
              <w:bottom w:val="single" w:sz="6" w:space="0" w:color="auto"/>
              <w:right w:val="single" w:sz="6" w:space="0" w:color="auto"/>
            </w:tcBorders>
            <w:vAlign w:val="center"/>
          </w:tcPr>
          <w:p w14:paraId="48CB3CA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3700" w:type="dxa"/>
            <w:tcBorders>
              <w:top w:val="single" w:sz="6" w:space="0" w:color="auto"/>
              <w:left w:val="single" w:sz="6" w:space="0" w:color="auto"/>
              <w:bottom w:val="single" w:sz="6" w:space="0" w:color="auto"/>
              <w:right w:val="single" w:sz="6" w:space="0" w:color="auto"/>
            </w:tcBorders>
            <w:vAlign w:val="center"/>
          </w:tcPr>
          <w:p w14:paraId="37E3981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2000" w:type="dxa"/>
            <w:tcBorders>
              <w:top w:val="single" w:sz="6" w:space="0" w:color="auto"/>
              <w:left w:val="single" w:sz="6" w:space="0" w:color="auto"/>
              <w:bottom w:val="single" w:sz="6" w:space="0" w:color="auto"/>
              <w:right w:val="single" w:sz="6" w:space="0" w:color="auto"/>
            </w:tcBorders>
            <w:vAlign w:val="center"/>
          </w:tcPr>
          <w:p w14:paraId="314E324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2000" w:type="dxa"/>
            <w:tcBorders>
              <w:top w:val="single" w:sz="6" w:space="0" w:color="auto"/>
              <w:left w:val="single" w:sz="6" w:space="0" w:color="auto"/>
              <w:bottom w:val="single" w:sz="6" w:space="0" w:color="auto"/>
            </w:tcBorders>
            <w:vAlign w:val="center"/>
          </w:tcPr>
          <w:p w14:paraId="1FEC713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r>
      <w:tr w:rsidR="0047675A" w14:paraId="2C8D57B6" w14:textId="77777777">
        <w:trPr>
          <w:trHeight w:val="200"/>
        </w:trPr>
        <w:tc>
          <w:tcPr>
            <w:tcW w:w="1300" w:type="dxa"/>
            <w:tcBorders>
              <w:top w:val="single" w:sz="6" w:space="0" w:color="auto"/>
              <w:bottom w:val="single" w:sz="6" w:space="0" w:color="auto"/>
              <w:right w:val="single" w:sz="6" w:space="0" w:color="auto"/>
            </w:tcBorders>
          </w:tcPr>
          <w:p w14:paraId="5C6072F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25.01.2016</w:t>
            </w:r>
          </w:p>
        </w:tc>
        <w:tc>
          <w:tcPr>
            <w:tcW w:w="1200" w:type="dxa"/>
            <w:tcBorders>
              <w:top w:val="single" w:sz="6" w:space="0" w:color="auto"/>
              <w:left w:val="single" w:sz="6" w:space="0" w:color="auto"/>
              <w:bottom w:val="single" w:sz="6" w:space="0" w:color="auto"/>
              <w:right w:val="single" w:sz="6" w:space="0" w:color="auto"/>
            </w:tcBorders>
          </w:tcPr>
          <w:p w14:paraId="7B26D334"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07/2/2016</w:t>
            </w:r>
          </w:p>
        </w:tc>
        <w:tc>
          <w:tcPr>
            <w:tcW w:w="1200" w:type="dxa"/>
            <w:tcBorders>
              <w:top w:val="single" w:sz="6" w:space="0" w:color="auto"/>
              <w:left w:val="single" w:sz="6" w:space="0" w:color="auto"/>
              <w:bottom w:val="single" w:sz="6" w:space="0" w:color="auto"/>
              <w:right w:val="single" w:sz="6" w:space="0" w:color="auto"/>
            </w:tcBorders>
          </w:tcPr>
          <w:p w14:paraId="1B81668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UA4000192751</w:t>
            </w:r>
          </w:p>
        </w:tc>
        <w:tc>
          <w:tcPr>
            <w:tcW w:w="1200" w:type="dxa"/>
            <w:tcBorders>
              <w:top w:val="single" w:sz="6" w:space="0" w:color="auto"/>
              <w:left w:val="single" w:sz="6" w:space="0" w:color="auto"/>
              <w:bottom w:val="single" w:sz="6" w:space="0" w:color="auto"/>
              <w:right w:val="single" w:sz="6" w:space="0" w:color="auto"/>
            </w:tcBorders>
          </w:tcPr>
          <w:p w14:paraId="4E48286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450000000</w:t>
            </w:r>
          </w:p>
        </w:tc>
        <w:tc>
          <w:tcPr>
            <w:tcW w:w="2800" w:type="dxa"/>
            <w:tcBorders>
              <w:top w:val="single" w:sz="6" w:space="0" w:color="auto"/>
              <w:left w:val="single" w:sz="6" w:space="0" w:color="auto"/>
              <w:bottom w:val="single" w:sz="6" w:space="0" w:color="auto"/>
              <w:right w:val="single" w:sz="6" w:space="0" w:color="auto"/>
            </w:tcBorders>
          </w:tcPr>
          <w:p w14:paraId="4142066D"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порука</w:t>
            </w:r>
          </w:p>
        </w:tc>
        <w:tc>
          <w:tcPr>
            <w:tcW w:w="3700" w:type="dxa"/>
            <w:tcBorders>
              <w:top w:val="single" w:sz="6" w:space="0" w:color="auto"/>
              <w:left w:val="single" w:sz="6" w:space="0" w:color="auto"/>
              <w:bottom w:val="single" w:sz="6" w:space="0" w:color="auto"/>
              <w:right w:val="single" w:sz="6" w:space="0" w:color="auto"/>
            </w:tcBorders>
          </w:tcPr>
          <w:p w14:paraId="1CFD60B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ДТЕК РЕНЬЮЕБЛЗ Б.В.</w:t>
            </w:r>
          </w:p>
        </w:tc>
        <w:tc>
          <w:tcPr>
            <w:tcW w:w="2000" w:type="dxa"/>
            <w:tcBorders>
              <w:top w:val="single" w:sz="6" w:space="0" w:color="auto"/>
              <w:left w:val="single" w:sz="6" w:space="0" w:color="auto"/>
              <w:bottom w:val="single" w:sz="6" w:space="0" w:color="auto"/>
              <w:right w:val="single" w:sz="6" w:space="0" w:color="auto"/>
            </w:tcBorders>
          </w:tcPr>
          <w:p w14:paraId="3F74DDA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58729011</w:t>
            </w:r>
          </w:p>
        </w:tc>
        <w:tc>
          <w:tcPr>
            <w:tcW w:w="2000" w:type="dxa"/>
            <w:tcBorders>
              <w:top w:val="single" w:sz="6" w:space="0" w:color="auto"/>
              <w:left w:val="single" w:sz="6" w:space="0" w:color="auto"/>
              <w:bottom w:val="single" w:sz="6" w:space="0" w:color="auto"/>
            </w:tcBorders>
          </w:tcPr>
          <w:p w14:paraId="0168CD01"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450000000</w:t>
            </w:r>
          </w:p>
        </w:tc>
      </w:tr>
      <w:tr w:rsidR="0047675A" w14:paraId="50F66B17" w14:textId="77777777">
        <w:trPr>
          <w:trHeight w:val="200"/>
        </w:trPr>
        <w:tc>
          <w:tcPr>
            <w:tcW w:w="1300" w:type="dxa"/>
            <w:tcBorders>
              <w:top w:val="single" w:sz="6" w:space="0" w:color="auto"/>
              <w:bottom w:val="single" w:sz="6" w:space="0" w:color="auto"/>
              <w:right w:val="single" w:sz="6" w:space="0" w:color="auto"/>
            </w:tcBorders>
            <w:vAlign w:val="center"/>
          </w:tcPr>
          <w:p w14:paraId="456AAB5F" w14:textId="77777777" w:rsidR="0047675A" w:rsidRDefault="003520B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Додаткова інформація</w:t>
            </w:r>
          </w:p>
        </w:tc>
        <w:tc>
          <w:tcPr>
            <w:tcW w:w="14100" w:type="dxa"/>
            <w:gridSpan w:val="7"/>
            <w:tcBorders>
              <w:top w:val="single" w:sz="6" w:space="0" w:color="auto"/>
              <w:left w:val="single" w:sz="6" w:space="0" w:color="auto"/>
              <w:bottom w:val="single" w:sz="6" w:space="0" w:color="auto"/>
            </w:tcBorders>
            <w:vAlign w:val="center"/>
          </w:tcPr>
          <w:p w14:paraId="283D4114" w14:textId="77777777" w:rsidR="0047675A" w:rsidRDefault="003520B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Поручитель - ДТЕК РЕНЬЮЕБЛЗ Б.В. (DTEK RENEWABLES B.V.) (реєстрацiйний номер 58729011), мiсцезнаходження: Стравiнскiлаан 1531, Вежа Б, 15 поверх, секцiя ТВ-15-046/089,1077ХХ, мiсто Амстердам, Нiдерланди. Мiж Емiтентом та поручителем ДТЕК РЕНЬЮЕБЛЗ Б.В. (DTEK RENEWABLES B.V.) наявнi вiдносини контролю. Компанiя ДТЕК РЕНЬЮЕБЛЗ Б.В. (DTEK RENEWABLES B.V.) володiє часткою в статутному капiталi Товариства в розмiрi 19980000 грн., що дорiвнює 99,9% статутного капiталу. Вiдповiдно Договiру поруки №200-ВП 9 вiд "30" листопада 2015 р.: Поручитель бере на себе на добровiльних засадах зобов'язання солiдарно разом iз Емiтентом вiдповiдати в межах обсягу забезпечення вiдповiдно перед третьою особою - Власником Облiгацiй, який набуде право власностi на будь-яку кiлькiсть iменних вiдсоткових забезпечених облiгацiй серiї "А" бездокументарної форми iснування,  випуск яких здiйснюється Емiтентом вiдповiдно до Рiшення про емiсiю облiгацiй, за зобов'язаннями Емiтента виплатити номiнальну вартiсть кожної Облiгацiї, що належить Власнику Облiгацiй при їх погашеннi, вiдповiдно до порядку погашення Облiгацiй, який наведено у Рiшеннi про емiсiю облiгацiй. Порукою за цим Договором забезпечуються лише тi iз зазначених Зобов'язань Емiтента, строк виконання яких на дату укладення цього Договору не настав. У разi невиконання Емiтентом своїх Зобов'язань перед Власником Облiгацiй, Емiтент i Поручитель вiдповiдають перед Власником Облiгацiй як солiдарнi боржники. У разi незадоволення вимоги Власника Облiгацiй, якому належать Облiгацiї на правi власностi, до Емiтента щодо виконання останнiм зобов'язань по виплатi номiнальної вартостi Облiгацiй при їх погашеннi згiдно з умов, передбаченим Рiшенням, Власник Облiгацiй має право вимагати виконання вказаних зобов'язань вiд Поручителя. Для цього  Власник Облiгацiй має направити Поручителю письмову вимогу виконати  зобов'язання (або ту чи iншу його частину в межах обсягу забезпечення вiдповiдно до Договору) з додаванням виписки з рахунку в цiнних паперах на дату вимоги, яка видана депозитарною установою та пiдтверджує, що Власник Облiгацiй є дiйсним власником Облiгацiй та iнших документiв, що пiдтверджують дiйснiсть вимоги Власника Облiгацiй. Поручитель зобов'язаний виконати пред'явнику його письмову вимогу Власника Облiгацiй у валютi Зобовязання (або у еквiвалентi сумi в iноземнiй валютi за валютним (обмiнним) курсом нацiональної валюти - гривнi, на дату проведення платежу та урахуванням законодавства про валютне регулювання в межах обсягу забезпечення у строк не пiзнiше 10 (десяти) банкiвських днiв з моменту отримання такої вимоги та всiх належним чином оформлених документiв.</w:t>
            </w:r>
          </w:p>
        </w:tc>
      </w:tr>
    </w:tbl>
    <w:p w14:paraId="18772E7E" w14:textId="77777777" w:rsidR="0047675A" w:rsidRDefault="0047675A">
      <w:pPr>
        <w:widowControl w:val="0"/>
        <w:autoSpaceDE w:val="0"/>
        <w:autoSpaceDN w:val="0"/>
        <w:adjustRightInd w:val="0"/>
        <w:spacing w:after="0" w:line="240" w:lineRule="auto"/>
        <w:rPr>
          <w:rFonts w:ascii="Times New Roman CYR" w:hAnsi="Times New Roman CYR" w:cs="Times New Roman CYR"/>
        </w:rPr>
      </w:pPr>
    </w:p>
    <w:p w14:paraId="2F3F6926" w14:textId="77777777" w:rsidR="0047675A" w:rsidRDefault="0047675A">
      <w:pPr>
        <w:widowControl w:val="0"/>
        <w:autoSpaceDE w:val="0"/>
        <w:autoSpaceDN w:val="0"/>
        <w:adjustRightInd w:val="0"/>
        <w:spacing w:after="0" w:line="240" w:lineRule="auto"/>
        <w:rPr>
          <w:rFonts w:ascii="Times New Roman CYR" w:hAnsi="Times New Roman CYR" w:cs="Times New Roman CYR"/>
        </w:rPr>
        <w:sectPr w:rsidR="0047675A">
          <w:pgSz w:w="16837" w:h="11905" w:orient="landscape"/>
          <w:pgMar w:top="570" w:right="720" w:bottom="570" w:left="720" w:header="708" w:footer="708" w:gutter="0"/>
          <w:cols w:space="720"/>
          <w:noEndnote/>
        </w:sectPr>
      </w:pPr>
    </w:p>
    <w:p w14:paraId="2EB1945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III. Фінансова інформація</w:t>
      </w:r>
    </w:p>
    <w:p w14:paraId="6D93EC7F" w14:textId="77777777" w:rsidR="0047675A" w:rsidRDefault="003520B9">
      <w:pPr>
        <w:widowControl w:val="0"/>
        <w:autoSpaceDE w:val="0"/>
        <w:autoSpaceDN w:val="0"/>
        <w:adjustRightInd w:val="0"/>
        <w:spacing w:after="0" w:line="240" w:lineRule="auto"/>
        <w:rPr>
          <w:rFonts w:ascii="Times New Roman CYR" w:hAnsi="Times New Roman CYR" w:cs="Times New Roman CYR"/>
          <w:b/>
          <w:bCs/>
          <w:sz w:val="24"/>
          <w:szCs w:val="24"/>
        </w:rPr>
      </w:pPr>
      <w:r w:rsidRPr="00205C2A">
        <w:rPr>
          <w:rFonts w:ascii="Times New Roman CYR" w:hAnsi="Times New Roman CYR" w:cs="Times New Roman CYR"/>
          <w:b/>
          <w:bCs/>
          <w:i/>
          <w:iCs/>
          <w:sz w:val="24"/>
          <w:szCs w:val="24"/>
        </w:rPr>
        <w:t>2. Річна фінансова звітність</w:t>
      </w:r>
    </w:p>
    <w:p w14:paraId="0DA2034A" w14:textId="77777777" w:rsidR="00205C2A" w:rsidRDefault="00205C2A" w:rsidP="00205C2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Фiнансова звiтнiсть на основi таксономiї у машинозчитувальному форматi з накладенням електронних пiдписiв, що базується на квалiфiкованому сертифiкатi вiдкритого ключа розмiщена на: </w:t>
      </w:r>
    </w:p>
    <w:p w14:paraId="1B64D8E5" w14:textId="77777777" w:rsidR="00205C2A" w:rsidRDefault="00205C2A" w:rsidP="00205C2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https://botievskaya.dtek.com/another/</w:t>
      </w:r>
    </w:p>
    <w:p w14:paraId="06E186B6" w14:textId="77777777" w:rsidR="00205C2A" w:rsidRDefault="00205C2A" w:rsidP="00205C2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Посилання на пряме завантаження фiнансової звiтностi </w:t>
      </w:r>
    </w:p>
    <w:p w14:paraId="14F9AC77" w14:textId="109E3D76" w:rsidR="00205C2A" w:rsidRDefault="00205C2A" w:rsidP="00205C2A">
      <w:pPr>
        <w:widowControl w:val="0"/>
        <w:autoSpaceDE w:val="0"/>
        <w:autoSpaceDN w:val="0"/>
        <w:adjustRightInd w:val="0"/>
        <w:spacing w:after="0" w:line="240" w:lineRule="auto"/>
        <w:jc w:val="both"/>
        <w:rPr>
          <w:rFonts w:ascii="Times New Roman CYR" w:hAnsi="Times New Roman CYR" w:cs="Times New Roman CYR"/>
          <w:sz w:val="24"/>
          <w:szCs w:val="24"/>
        </w:rPr>
      </w:pPr>
      <w:r w:rsidRPr="00205C2A">
        <w:rPr>
          <w:rFonts w:ascii="Times New Roman CYR" w:hAnsi="Times New Roman CYR" w:cs="Times New Roman CYR"/>
          <w:sz w:val="24"/>
          <w:szCs w:val="24"/>
        </w:rPr>
        <w:t>https://dtek.com/content/uploads_11_23/botievskaya-wep/tax_fin_Botievska_2024.zip</w:t>
      </w:r>
    </w:p>
    <w:p w14:paraId="46253440" w14:textId="77777777" w:rsidR="003F2D36" w:rsidRPr="003F2D36" w:rsidRDefault="003F2D36" w:rsidP="003F2D36">
      <w:pPr>
        <w:widowControl w:val="0"/>
        <w:autoSpaceDE w:val="0"/>
        <w:autoSpaceDN w:val="0"/>
        <w:adjustRightInd w:val="0"/>
        <w:spacing w:after="0" w:line="240" w:lineRule="auto"/>
        <w:jc w:val="both"/>
        <w:rPr>
          <w:rFonts w:ascii="Times New Roman CYR" w:hAnsi="Times New Roman CYR" w:cs="Times New Roman CYR"/>
          <w:sz w:val="24"/>
          <w:szCs w:val="24"/>
        </w:rPr>
      </w:pPr>
      <w:r w:rsidRPr="003F2D36">
        <w:rPr>
          <w:rFonts w:ascii="Times New Roman CYR" w:hAnsi="Times New Roman CYR" w:cs="Times New Roman CYR"/>
          <w:sz w:val="24"/>
          <w:szCs w:val="24"/>
        </w:rPr>
        <w:t>Iм'я файлу tax_fin_Botievska_2024.zip</w:t>
      </w:r>
    </w:p>
    <w:p w14:paraId="3C8888F4" w14:textId="77777777" w:rsidR="003F2D36" w:rsidRDefault="003F2D36" w:rsidP="003F2D36">
      <w:pPr>
        <w:widowControl w:val="0"/>
        <w:autoSpaceDE w:val="0"/>
        <w:autoSpaceDN w:val="0"/>
        <w:adjustRightInd w:val="0"/>
        <w:spacing w:after="0" w:line="240" w:lineRule="auto"/>
        <w:jc w:val="both"/>
        <w:rPr>
          <w:rFonts w:ascii="Times New Roman CYR" w:hAnsi="Times New Roman CYR" w:cs="Times New Roman CYR"/>
          <w:sz w:val="24"/>
          <w:szCs w:val="24"/>
        </w:rPr>
      </w:pPr>
      <w:r w:rsidRPr="003F2D36">
        <w:rPr>
          <w:rFonts w:ascii="Times New Roman CYR" w:hAnsi="Times New Roman CYR" w:cs="Times New Roman CYR"/>
          <w:sz w:val="24"/>
          <w:szCs w:val="24"/>
        </w:rPr>
        <w:t>Розмiр файлу 2.61 MB (2,743,850 байтiв)</w:t>
      </w:r>
    </w:p>
    <w:p w14:paraId="62A49EBF" w14:textId="03962435" w:rsidR="00205C2A" w:rsidRDefault="00205C2A" w:rsidP="003F2D3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SHA256 контрольна сума: </w:t>
      </w:r>
      <w:r w:rsidR="003F2D36" w:rsidRPr="003F2D36">
        <w:rPr>
          <w:rFonts w:ascii="Times New Roman CYR" w:hAnsi="Times New Roman CYR" w:cs="Times New Roman CYR"/>
          <w:sz w:val="24"/>
          <w:szCs w:val="24"/>
        </w:rPr>
        <w:t>4996835a9ef9115552a6cf6fcc0ef9f8a62eb8def89b2d54f75b63d19ea08ac0</w:t>
      </w:r>
    </w:p>
    <w:p w14:paraId="06F72A41" w14:textId="77777777" w:rsidR="0047675A" w:rsidRDefault="0047675A">
      <w:pPr>
        <w:widowControl w:val="0"/>
        <w:autoSpaceDE w:val="0"/>
        <w:autoSpaceDN w:val="0"/>
        <w:adjustRightInd w:val="0"/>
        <w:spacing w:after="0" w:line="240" w:lineRule="auto"/>
        <w:rPr>
          <w:rFonts w:ascii="Times New Roman CYR" w:hAnsi="Times New Roman CYR" w:cs="Times New Roman CYR"/>
          <w:sz w:val="24"/>
          <w:szCs w:val="24"/>
        </w:rPr>
      </w:pPr>
    </w:p>
    <w:p w14:paraId="531CC6CB" w14:textId="77777777" w:rsidR="0047675A" w:rsidRDefault="003520B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3. Аудиторський звіт до річної фінансової звітності</w:t>
      </w:r>
    </w:p>
    <w:p w14:paraId="1203490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Довідка щодо відомостей про аудиторський звіт щодо фінансової звітності за звітний рік:</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0"/>
        <w:gridCol w:w="5300"/>
        <w:gridCol w:w="4773"/>
      </w:tblGrid>
      <w:tr w:rsidR="0047675A" w14:paraId="542361D7" w14:textId="77777777" w:rsidTr="008A2AA7">
        <w:trPr>
          <w:trHeight w:val="200"/>
        </w:trPr>
        <w:tc>
          <w:tcPr>
            <w:tcW w:w="700" w:type="dxa"/>
            <w:tcBorders>
              <w:top w:val="single" w:sz="6" w:space="0" w:color="auto"/>
              <w:bottom w:val="single" w:sz="6" w:space="0" w:color="auto"/>
              <w:right w:val="single" w:sz="6" w:space="0" w:color="auto"/>
            </w:tcBorders>
          </w:tcPr>
          <w:p w14:paraId="2314EE2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5300" w:type="dxa"/>
            <w:tcBorders>
              <w:top w:val="single" w:sz="6" w:space="0" w:color="auto"/>
              <w:left w:val="single" w:sz="6" w:space="0" w:color="auto"/>
              <w:bottom w:val="single" w:sz="6" w:space="0" w:color="auto"/>
              <w:right w:val="single" w:sz="6" w:space="0" w:color="auto"/>
            </w:tcBorders>
          </w:tcPr>
          <w:p w14:paraId="75021860"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w:t>
            </w:r>
          </w:p>
        </w:tc>
        <w:tc>
          <w:tcPr>
            <w:tcW w:w="4773" w:type="dxa"/>
            <w:tcBorders>
              <w:top w:val="single" w:sz="6" w:space="0" w:color="auto"/>
              <w:left w:val="single" w:sz="6" w:space="0" w:color="auto"/>
              <w:bottom w:val="single" w:sz="6" w:space="0" w:color="auto"/>
            </w:tcBorders>
          </w:tcPr>
          <w:p w14:paraId="6C6E0785"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ТОВАРИСТВО З ОБМЕЖЕНОЮ ВIДПОВIДАЛЬНIСТЮ "ДТЕК БОТIЄВСЬКА ВIТРОЕЛЕКТРОСТАНЦIЯ"</w:t>
            </w:r>
          </w:p>
        </w:tc>
      </w:tr>
      <w:tr w:rsidR="0047675A" w14:paraId="57173E9F" w14:textId="77777777" w:rsidTr="008A2AA7">
        <w:trPr>
          <w:trHeight w:val="200"/>
        </w:trPr>
        <w:tc>
          <w:tcPr>
            <w:tcW w:w="700" w:type="dxa"/>
            <w:tcBorders>
              <w:top w:val="single" w:sz="6" w:space="0" w:color="auto"/>
              <w:bottom w:val="single" w:sz="6" w:space="0" w:color="auto"/>
              <w:right w:val="single" w:sz="6" w:space="0" w:color="auto"/>
            </w:tcBorders>
          </w:tcPr>
          <w:p w14:paraId="6C6D5DE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5300" w:type="dxa"/>
            <w:tcBorders>
              <w:top w:val="single" w:sz="6" w:space="0" w:color="auto"/>
              <w:left w:val="single" w:sz="6" w:space="0" w:color="auto"/>
              <w:bottom w:val="single" w:sz="6" w:space="0" w:color="auto"/>
              <w:right w:val="single" w:sz="6" w:space="0" w:color="auto"/>
            </w:tcBorders>
          </w:tcPr>
          <w:p w14:paraId="3AB951B9"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4773" w:type="dxa"/>
            <w:tcBorders>
              <w:top w:val="single" w:sz="6" w:space="0" w:color="auto"/>
              <w:left w:val="single" w:sz="6" w:space="0" w:color="auto"/>
              <w:bottom w:val="single" w:sz="6" w:space="0" w:color="auto"/>
            </w:tcBorders>
          </w:tcPr>
          <w:p w14:paraId="7280ED29"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36168821</w:t>
            </w:r>
          </w:p>
        </w:tc>
      </w:tr>
      <w:tr w:rsidR="0047675A" w14:paraId="70E89418" w14:textId="77777777" w:rsidTr="008A2AA7">
        <w:trPr>
          <w:trHeight w:val="200"/>
        </w:trPr>
        <w:tc>
          <w:tcPr>
            <w:tcW w:w="700" w:type="dxa"/>
            <w:tcBorders>
              <w:top w:val="single" w:sz="6" w:space="0" w:color="auto"/>
              <w:bottom w:val="single" w:sz="6" w:space="0" w:color="auto"/>
              <w:right w:val="single" w:sz="6" w:space="0" w:color="auto"/>
            </w:tcBorders>
          </w:tcPr>
          <w:p w14:paraId="31CA360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5300" w:type="dxa"/>
            <w:tcBorders>
              <w:top w:val="single" w:sz="6" w:space="0" w:color="auto"/>
              <w:left w:val="single" w:sz="6" w:space="0" w:color="auto"/>
              <w:bottom w:val="single" w:sz="6" w:space="0" w:color="auto"/>
              <w:right w:val="single" w:sz="6" w:space="0" w:color="auto"/>
            </w:tcBorders>
          </w:tcPr>
          <w:p w14:paraId="3586687B"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Найменування суб'єкта аудиторської діяльності</w:t>
            </w:r>
          </w:p>
        </w:tc>
        <w:tc>
          <w:tcPr>
            <w:tcW w:w="4773" w:type="dxa"/>
            <w:tcBorders>
              <w:top w:val="single" w:sz="6" w:space="0" w:color="auto"/>
              <w:left w:val="single" w:sz="6" w:space="0" w:color="auto"/>
              <w:bottom w:val="single" w:sz="6" w:space="0" w:color="auto"/>
            </w:tcBorders>
          </w:tcPr>
          <w:p w14:paraId="0062FF4B"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ТОВАРИСТВО З ОБМЕЖЕНОЮ ВIДПОВIДАЛЬНIСТЮ "КРЕСТОН УКРАЇНА"</w:t>
            </w:r>
          </w:p>
        </w:tc>
      </w:tr>
      <w:tr w:rsidR="0047675A" w14:paraId="517E617A" w14:textId="77777777" w:rsidTr="008A2AA7">
        <w:trPr>
          <w:trHeight w:val="200"/>
        </w:trPr>
        <w:tc>
          <w:tcPr>
            <w:tcW w:w="700" w:type="dxa"/>
            <w:tcBorders>
              <w:top w:val="single" w:sz="6" w:space="0" w:color="auto"/>
              <w:bottom w:val="single" w:sz="6" w:space="0" w:color="auto"/>
              <w:right w:val="single" w:sz="6" w:space="0" w:color="auto"/>
            </w:tcBorders>
          </w:tcPr>
          <w:p w14:paraId="2586513C"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p>
        </w:tc>
        <w:tc>
          <w:tcPr>
            <w:tcW w:w="5300" w:type="dxa"/>
            <w:tcBorders>
              <w:top w:val="single" w:sz="6" w:space="0" w:color="auto"/>
              <w:left w:val="single" w:sz="6" w:space="0" w:color="auto"/>
              <w:bottom w:val="single" w:sz="6" w:space="0" w:color="auto"/>
              <w:right w:val="single" w:sz="6" w:space="0" w:color="auto"/>
            </w:tcBorders>
          </w:tcPr>
          <w:p w14:paraId="2CE73E0B"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суб'єкта аудиторської діяльності</w:t>
            </w:r>
          </w:p>
        </w:tc>
        <w:tc>
          <w:tcPr>
            <w:tcW w:w="4773" w:type="dxa"/>
            <w:tcBorders>
              <w:top w:val="single" w:sz="6" w:space="0" w:color="auto"/>
              <w:left w:val="single" w:sz="6" w:space="0" w:color="auto"/>
              <w:bottom w:val="single" w:sz="6" w:space="0" w:color="auto"/>
            </w:tcBorders>
          </w:tcPr>
          <w:p w14:paraId="3E43FE45"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22022137</w:t>
            </w:r>
          </w:p>
        </w:tc>
      </w:tr>
      <w:tr w:rsidR="0047675A" w14:paraId="33BCFE71" w14:textId="77777777" w:rsidTr="008A2AA7">
        <w:trPr>
          <w:trHeight w:val="200"/>
        </w:trPr>
        <w:tc>
          <w:tcPr>
            <w:tcW w:w="700" w:type="dxa"/>
            <w:tcBorders>
              <w:top w:val="single" w:sz="6" w:space="0" w:color="auto"/>
              <w:bottom w:val="single" w:sz="6" w:space="0" w:color="auto"/>
              <w:right w:val="single" w:sz="6" w:space="0" w:color="auto"/>
            </w:tcBorders>
          </w:tcPr>
          <w:p w14:paraId="786E58F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c>
          <w:tcPr>
            <w:tcW w:w="5300" w:type="dxa"/>
            <w:tcBorders>
              <w:top w:val="single" w:sz="6" w:space="0" w:color="auto"/>
              <w:left w:val="single" w:sz="6" w:space="0" w:color="auto"/>
              <w:bottom w:val="single" w:sz="6" w:space="0" w:color="auto"/>
              <w:right w:val="single" w:sz="6" w:space="0" w:color="auto"/>
            </w:tcBorders>
          </w:tcPr>
          <w:p w14:paraId="3C56E44D"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Реєстраційний номер облікової картки платника податків /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відповідно до закону) для аудитора, який одноосібно провадить аудиторську діяльність</w:t>
            </w:r>
          </w:p>
        </w:tc>
        <w:tc>
          <w:tcPr>
            <w:tcW w:w="4773" w:type="dxa"/>
            <w:tcBorders>
              <w:top w:val="single" w:sz="6" w:space="0" w:color="auto"/>
              <w:left w:val="single" w:sz="6" w:space="0" w:color="auto"/>
              <w:bottom w:val="single" w:sz="6" w:space="0" w:color="auto"/>
            </w:tcBorders>
          </w:tcPr>
          <w:p w14:paraId="6C813436" w14:textId="77777777" w:rsidR="0047675A" w:rsidRDefault="0047675A">
            <w:pPr>
              <w:widowControl w:val="0"/>
              <w:autoSpaceDE w:val="0"/>
              <w:autoSpaceDN w:val="0"/>
              <w:adjustRightInd w:val="0"/>
              <w:spacing w:after="0" w:line="240" w:lineRule="auto"/>
              <w:rPr>
                <w:rFonts w:ascii="Times New Roman CYR" w:hAnsi="Times New Roman CYR" w:cs="Times New Roman CYR"/>
                <w:sz w:val="24"/>
                <w:szCs w:val="24"/>
              </w:rPr>
            </w:pPr>
          </w:p>
        </w:tc>
      </w:tr>
      <w:tr w:rsidR="0047675A" w14:paraId="68CB3534" w14:textId="77777777" w:rsidTr="008A2AA7">
        <w:trPr>
          <w:trHeight w:val="200"/>
        </w:trPr>
        <w:tc>
          <w:tcPr>
            <w:tcW w:w="700" w:type="dxa"/>
            <w:tcBorders>
              <w:top w:val="single" w:sz="6" w:space="0" w:color="auto"/>
              <w:bottom w:val="single" w:sz="6" w:space="0" w:color="auto"/>
              <w:right w:val="single" w:sz="6" w:space="0" w:color="auto"/>
            </w:tcBorders>
          </w:tcPr>
          <w:p w14:paraId="747A1495"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c>
          <w:tcPr>
            <w:tcW w:w="5300" w:type="dxa"/>
            <w:tcBorders>
              <w:top w:val="single" w:sz="6" w:space="0" w:color="auto"/>
              <w:left w:val="single" w:sz="6" w:space="0" w:color="auto"/>
              <w:bottom w:val="single" w:sz="6" w:space="0" w:color="auto"/>
              <w:right w:val="single" w:sz="6" w:space="0" w:color="auto"/>
            </w:tcBorders>
          </w:tcPr>
          <w:p w14:paraId="0A7488AD"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Реєстровий номер та дата внесення реєстрової інформації до Реєстру аудиторів та суб'єктів аудиторської діяльності аудиторської фірми</w:t>
            </w:r>
          </w:p>
        </w:tc>
        <w:tc>
          <w:tcPr>
            <w:tcW w:w="4773" w:type="dxa"/>
            <w:tcBorders>
              <w:top w:val="single" w:sz="6" w:space="0" w:color="auto"/>
              <w:left w:val="single" w:sz="6" w:space="0" w:color="auto"/>
              <w:bottom w:val="single" w:sz="6" w:space="0" w:color="auto"/>
            </w:tcBorders>
          </w:tcPr>
          <w:p w14:paraId="33AC01BB"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1132 27.10.2018</w:t>
            </w:r>
          </w:p>
        </w:tc>
      </w:tr>
      <w:tr w:rsidR="0047675A" w14:paraId="61FF9E13" w14:textId="77777777" w:rsidTr="008A2AA7">
        <w:trPr>
          <w:trHeight w:val="200"/>
        </w:trPr>
        <w:tc>
          <w:tcPr>
            <w:tcW w:w="700" w:type="dxa"/>
            <w:tcBorders>
              <w:top w:val="single" w:sz="6" w:space="0" w:color="auto"/>
              <w:bottom w:val="single" w:sz="6" w:space="0" w:color="auto"/>
              <w:right w:val="single" w:sz="6" w:space="0" w:color="auto"/>
            </w:tcBorders>
          </w:tcPr>
          <w:p w14:paraId="56C4F6AA"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5300" w:type="dxa"/>
            <w:tcBorders>
              <w:top w:val="single" w:sz="6" w:space="0" w:color="auto"/>
              <w:left w:val="single" w:sz="6" w:space="0" w:color="auto"/>
              <w:bottom w:val="single" w:sz="6" w:space="0" w:color="auto"/>
              <w:right w:val="single" w:sz="6" w:space="0" w:color="auto"/>
            </w:tcBorders>
          </w:tcPr>
          <w:p w14:paraId="5D37AB60"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Реєстровий номер аудитора, який одноосібно провадить аудиторську діяльність в Реєстрі аудиторів та суб'єктів аудиторської діяльності</w:t>
            </w:r>
          </w:p>
        </w:tc>
        <w:tc>
          <w:tcPr>
            <w:tcW w:w="4773" w:type="dxa"/>
            <w:tcBorders>
              <w:top w:val="single" w:sz="6" w:space="0" w:color="auto"/>
              <w:left w:val="single" w:sz="6" w:space="0" w:color="auto"/>
              <w:bottom w:val="single" w:sz="6" w:space="0" w:color="auto"/>
            </w:tcBorders>
          </w:tcPr>
          <w:p w14:paraId="3BB676FD"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w:t>
            </w:r>
          </w:p>
        </w:tc>
      </w:tr>
      <w:tr w:rsidR="0047675A" w14:paraId="4F52635E" w14:textId="77777777" w:rsidTr="008A2AA7">
        <w:trPr>
          <w:trHeight w:val="200"/>
        </w:trPr>
        <w:tc>
          <w:tcPr>
            <w:tcW w:w="700" w:type="dxa"/>
            <w:tcBorders>
              <w:top w:val="single" w:sz="6" w:space="0" w:color="auto"/>
              <w:bottom w:val="single" w:sz="6" w:space="0" w:color="auto"/>
              <w:right w:val="single" w:sz="6" w:space="0" w:color="auto"/>
            </w:tcBorders>
          </w:tcPr>
          <w:p w14:paraId="26603AC3"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5300" w:type="dxa"/>
            <w:tcBorders>
              <w:top w:val="single" w:sz="6" w:space="0" w:color="auto"/>
              <w:left w:val="single" w:sz="6" w:space="0" w:color="auto"/>
              <w:bottom w:val="single" w:sz="6" w:space="0" w:color="auto"/>
              <w:right w:val="single" w:sz="6" w:space="0" w:color="auto"/>
            </w:tcBorders>
          </w:tcPr>
          <w:p w14:paraId="54BB07FB"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Розділ Реєстру аудиторів та суб'єктів аудиторської діяльності (аудитори - "1"; суб'єкти аудиторської діяльності - "2"; суб'єкти аудиторської діяльності, які мають право проводити обов'язковий аудит фінансової звітності - "3"; суб'єкти аудиторської діяльності, які мають право проводити обов'язковий аудит фінансової звітності підприємств, що становлять суспільний інтерес - "4")</w:t>
            </w:r>
          </w:p>
        </w:tc>
        <w:tc>
          <w:tcPr>
            <w:tcW w:w="4773" w:type="dxa"/>
            <w:tcBorders>
              <w:top w:val="single" w:sz="6" w:space="0" w:color="auto"/>
              <w:left w:val="single" w:sz="6" w:space="0" w:color="auto"/>
              <w:bottom w:val="single" w:sz="6" w:space="0" w:color="auto"/>
            </w:tcBorders>
          </w:tcPr>
          <w:p w14:paraId="262E0A6B"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 суб'єкти аудиторської діяльності, які мають право проводити обов'язковий аудит фінансової звітності</w:t>
            </w:r>
          </w:p>
        </w:tc>
      </w:tr>
      <w:tr w:rsidR="0047675A" w14:paraId="12418229" w14:textId="77777777" w:rsidTr="008A2AA7">
        <w:trPr>
          <w:trHeight w:val="200"/>
        </w:trPr>
        <w:tc>
          <w:tcPr>
            <w:tcW w:w="700" w:type="dxa"/>
            <w:tcBorders>
              <w:top w:val="single" w:sz="6" w:space="0" w:color="auto"/>
              <w:bottom w:val="single" w:sz="6" w:space="0" w:color="auto"/>
              <w:right w:val="single" w:sz="6" w:space="0" w:color="auto"/>
            </w:tcBorders>
          </w:tcPr>
          <w:p w14:paraId="26BAE557"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5300" w:type="dxa"/>
            <w:tcBorders>
              <w:top w:val="single" w:sz="6" w:space="0" w:color="auto"/>
              <w:left w:val="single" w:sz="6" w:space="0" w:color="auto"/>
              <w:bottom w:val="single" w:sz="6" w:space="0" w:color="auto"/>
              <w:right w:val="single" w:sz="6" w:space="0" w:color="auto"/>
            </w:tcBorders>
          </w:tcPr>
          <w:p w14:paraId="6AFD0C6D"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Звітний період, за який проведено аудит фінансової звітності</w:t>
            </w:r>
          </w:p>
        </w:tc>
        <w:tc>
          <w:tcPr>
            <w:tcW w:w="4773" w:type="dxa"/>
            <w:tcBorders>
              <w:top w:val="single" w:sz="6" w:space="0" w:color="auto"/>
              <w:left w:val="single" w:sz="6" w:space="0" w:color="auto"/>
              <w:bottom w:val="single" w:sz="6" w:space="0" w:color="auto"/>
            </w:tcBorders>
          </w:tcPr>
          <w:p w14:paraId="08D298ED"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 01.01.2024 по 31.12.2024</w:t>
            </w:r>
          </w:p>
        </w:tc>
      </w:tr>
      <w:tr w:rsidR="0047675A" w14:paraId="4B580E2A" w14:textId="77777777" w:rsidTr="008A2AA7">
        <w:trPr>
          <w:trHeight w:val="200"/>
        </w:trPr>
        <w:tc>
          <w:tcPr>
            <w:tcW w:w="700" w:type="dxa"/>
            <w:tcBorders>
              <w:top w:val="single" w:sz="6" w:space="0" w:color="auto"/>
              <w:bottom w:val="single" w:sz="6" w:space="0" w:color="auto"/>
              <w:right w:val="single" w:sz="6" w:space="0" w:color="auto"/>
            </w:tcBorders>
          </w:tcPr>
          <w:p w14:paraId="762B0C00"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c>
          <w:tcPr>
            <w:tcW w:w="5300" w:type="dxa"/>
            <w:tcBorders>
              <w:top w:val="single" w:sz="6" w:space="0" w:color="auto"/>
              <w:left w:val="single" w:sz="6" w:space="0" w:color="auto"/>
              <w:bottom w:val="single" w:sz="6" w:space="0" w:color="auto"/>
              <w:right w:val="single" w:sz="6" w:space="0" w:color="auto"/>
            </w:tcBorders>
          </w:tcPr>
          <w:p w14:paraId="6C78432D"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Думка аудитора (немодифікована - "01"; із застереженням - "02"; негативна - "03"; відмова від висловлення думки - "04")</w:t>
            </w:r>
          </w:p>
        </w:tc>
        <w:tc>
          <w:tcPr>
            <w:tcW w:w="4773" w:type="dxa"/>
            <w:tcBorders>
              <w:top w:val="single" w:sz="6" w:space="0" w:color="auto"/>
              <w:left w:val="single" w:sz="6" w:space="0" w:color="auto"/>
              <w:bottom w:val="single" w:sz="6" w:space="0" w:color="auto"/>
            </w:tcBorders>
          </w:tcPr>
          <w:p w14:paraId="5CB5F3D5"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04 - відмова від висловлення думки</w:t>
            </w:r>
          </w:p>
        </w:tc>
      </w:tr>
      <w:tr w:rsidR="0047675A" w14:paraId="1F76B003" w14:textId="77777777" w:rsidTr="008A2AA7">
        <w:trPr>
          <w:trHeight w:val="200"/>
        </w:trPr>
        <w:tc>
          <w:tcPr>
            <w:tcW w:w="700" w:type="dxa"/>
            <w:tcBorders>
              <w:top w:val="single" w:sz="6" w:space="0" w:color="auto"/>
              <w:bottom w:val="single" w:sz="6" w:space="0" w:color="auto"/>
              <w:right w:val="single" w:sz="6" w:space="0" w:color="auto"/>
            </w:tcBorders>
          </w:tcPr>
          <w:p w14:paraId="0C244EA8"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lastRenderedPageBreak/>
              <w:t>11</w:t>
            </w:r>
          </w:p>
        </w:tc>
        <w:tc>
          <w:tcPr>
            <w:tcW w:w="5300" w:type="dxa"/>
            <w:tcBorders>
              <w:top w:val="single" w:sz="6" w:space="0" w:color="auto"/>
              <w:left w:val="single" w:sz="6" w:space="0" w:color="auto"/>
              <w:bottom w:val="single" w:sz="6" w:space="0" w:color="auto"/>
              <w:right w:val="single" w:sz="6" w:space="0" w:color="auto"/>
            </w:tcBorders>
          </w:tcPr>
          <w:p w14:paraId="67EA3DFF"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Номер та дата договору на проведення аудиту</w:t>
            </w:r>
          </w:p>
        </w:tc>
        <w:tc>
          <w:tcPr>
            <w:tcW w:w="4773" w:type="dxa"/>
            <w:tcBorders>
              <w:top w:val="single" w:sz="6" w:space="0" w:color="auto"/>
              <w:left w:val="single" w:sz="6" w:space="0" w:color="auto"/>
              <w:bottom w:val="single" w:sz="6" w:space="0" w:color="auto"/>
            </w:tcBorders>
          </w:tcPr>
          <w:p w14:paraId="20595DF8"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2992/IFRS/111/03 від 29.11.2024</w:t>
            </w:r>
          </w:p>
        </w:tc>
      </w:tr>
      <w:tr w:rsidR="0047675A" w14:paraId="1BA10A64" w14:textId="77777777" w:rsidTr="008A2AA7">
        <w:trPr>
          <w:trHeight w:val="200"/>
        </w:trPr>
        <w:tc>
          <w:tcPr>
            <w:tcW w:w="700" w:type="dxa"/>
            <w:tcBorders>
              <w:top w:val="single" w:sz="6" w:space="0" w:color="auto"/>
              <w:bottom w:val="single" w:sz="6" w:space="0" w:color="auto"/>
              <w:right w:val="single" w:sz="6" w:space="0" w:color="auto"/>
            </w:tcBorders>
          </w:tcPr>
          <w:p w14:paraId="274B306B"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12</w:t>
            </w:r>
          </w:p>
        </w:tc>
        <w:tc>
          <w:tcPr>
            <w:tcW w:w="5300" w:type="dxa"/>
            <w:tcBorders>
              <w:top w:val="single" w:sz="6" w:space="0" w:color="auto"/>
              <w:left w:val="single" w:sz="6" w:space="0" w:color="auto"/>
              <w:bottom w:val="single" w:sz="6" w:space="0" w:color="auto"/>
              <w:right w:val="single" w:sz="6" w:space="0" w:color="auto"/>
            </w:tcBorders>
          </w:tcPr>
          <w:p w14:paraId="0A8D3DBC"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Дата початку та дата закінчення аудиту</w:t>
            </w:r>
          </w:p>
        </w:tc>
        <w:tc>
          <w:tcPr>
            <w:tcW w:w="4773" w:type="dxa"/>
            <w:tcBorders>
              <w:top w:val="single" w:sz="6" w:space="0" w:color="auto"/>
              <w:left w:val="single" w:sz="6" w:space="0" w:color="auto"/>
              <w:bottom w:val="single" w:sz="6" w:space="0" w:color="auto"/>
            </w:tcBorders>
          </w:tcPr>
          <w:p w14:paraId="67860600"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 29.11.2024 по 31.03.2025</w:t>
            </w:r>
          </w:p>
        </w:tc>
      </w:tr>
      <w:tr w:rsidR="0047675A" w14:paraId="68AFD0C5" w14:textId="77777777" w:rsidTr="008A2AA7">
        <w:trPr>
          <w:trHeight w:val="200"/>
        </w:trPr>
        <w:tc>
          <w:tcPr>
            <w:tcW w:w="700" w:type="dxa"/>
            <w:tcBorders>
              <w:top w:val="single" w:sz="6" w:space="0" w:color="auto"/>
              <w:bottom w:val="single" w:sz="6" w:space="0" w:color="auto"/>
              <w:right w:val="single" w:sz="6" w:space="0" w:color="auto"/>
            </w:tcBorders>
          </w:tcPr>
          <w:p w14:paraId="0C185062"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c>
          <w:tcPr>
            <w:tcW w:w="5300" w:type="dxa"/>
            <w:tcBorders>
              <w:top w:val="single" w:sz="6" w:space="0" w:color="auto"/>
              <w:left w:val="single" w:sz="6" w:space="0" w:color="auto"/>
              <w:bottom w:val="single" w:sz="6" w:space="0" w:color="auto"/>
              <w:right w:val="single" w:sz="6" w:space="0" w:color="auto"/>
            </w:tcBorders>
          </w:tcPr>
          <w:p w14:paraId="1BD07FF8"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Дата аудиторського звіту</w:t>
            </w:r>
          </w:p>
        </w:tc>
        <w:tc>
          <w:tcPr>
            <w:tcW w:w="4773" w:type="dxa"/>
            <w:tcBorders>
              <w:top w:val="single" w:sz="6" w:space="0" w:color="auto"/>
              <w:left w:val="single" w:sz="6" w:space="0" w:color="auto"/>
              <w:bottom w:val="single" w:sz="6" w:space="0" w:color="auto"/>
            </w:tcBorders>
          </w:tcPr>
          <w:p w14:paraId="28CA01B2"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31.03.2025</w:t>
            </w:r>
          </w:p>
        </w:tc>
      </w:tr>
      <w:tr w:rsidR="0047675A" w14:paraId="2C039FEB" w14:textId="77777777" w:rsidTr="008A2AA7">
        <w:trPr>
          <w:trHeight w:val="200"/>
        </w:trPr>
        <w:tc>
          <w:tcPr>
            <w:tcW w:w="700" w:type="dxa"/>
            <w:tcBorders>
              <w:top w:val="single" w:sz="6" w:space="0" w:color="auto"/>
              <w:bottom w:val="single" w:sz="6" w:space="0" w:color="auto"/>
              <w:right w:val="single" w:sz="6" w:space="0" w:color="auto"/>
            </w:tcBorders>
          </w:tcPr>
          <w:p w14:paraId="3BE8FDDE" w14:textId="77777777" w:rsidR="0047675A" w:rsidRDefault="003520B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14</w:t>
            </w:r>
          </w:p>
        </w:tc>
        <w:tc>
          <w:tcPr>
            <w:tcW w:w="5300" w:type="dxa"/>
            <w:tcBorders>
              <w:top w:val="single" w:sz="6" w:space="0" w:color="auto"/>
              <w:left w:val="single" w:sz="6" w:space="0" w:color="auto"/>
              <w:bottom w:val="single" w:sz="6" w:space="0" w:color="auto"/>
              <w:right w:val="single" w:sz="6" w:space="0" w:color="auto"/>
            </w:tcBorders>
          </w:tcPr>
          <w:p w14:paraId="7460017E"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Інформація про виявлені факти аудитором або ключовим партнером при виконанні завдання з обов'язкового аудиту фінансової звітності підприємства, що становить суспільний інтерес, що могли мати місце або мали місце порушення, зокрема шахрайство щодо фінансової звітності такого підприємства, та інформація про вжиття відповідних заходів щодо усунення цих порушень органом управління підприємства</w:t>
            </w:r>
          </w:p>
        </w:tc>
        <w:tc>
          <w:tcPr>
            <w:tcW w:w="4773" w:type="dxa"/>
            <w:tcBorders>
              <w:top w:val="single" w:sz="6" w:space="0" w:color="auto"/>
              <w:left w:val="single" w:sz="6" w:space="0" w:color="auto"/>
              <w:bottom w:val="single" w:sz="6" w:space="0" w:color="auto"/>
            </w:tcBorders>
          </w:tcPr>
          <w:p w14:paraId="2226226E" w14:textId="77777777" w:rsidR="0047675A" w:rsidRDefault="0047675A">
            <w:pPr>
              <w:widowControl w:val="0"/>
              <w:autoSpaceDE w:val="0"/>
              <w:autoSpaceDN w:val="0"/>
              <w:adjustRightInd w:val="0"/>
              <w:spacing w:after="0" w:line="240" w:lineRule="auto"/>
              <w:rPr>
                <w:rFonts w:ascii="Times New Roman CYR" w:hAnsi="Times New Roman CYR" w:cs="Times New Roman CYR"/>
                <w:sz w:val="24"/>
                <w:szCs w:val="24"/>
              </w:rPr>
            </w:pPr>
          </w:p>
        </w:tc>
      </w:tr>
    </w:tbl>
    <w:p w14:paraId="221AB890" w14:textId="77777777" w:rsidR="0047675A" w:rsidRDefault="0047675A">
      <w:pPr>
        <w:widowControl w:val="0"/>
        <w:autoSpaceDE w:val="0"/>
        <w:autoSpaceDN w:val="0"/>
        <w:adjustRightInd w:val="0"/>
        <w:spacing w:after="0" w:line="240" w:lineRule="auto"/>
        <w:rPr>
          <w:rFonts w:ascii="Times New Roman CYR" w:hAnsi="Times New Roman CYR" w:cs="Times New Roman CYR"/>
          <w:sz w:val="24"/>
          <w:szCs w:val="24"/>
        </w:rPr>
      </w:pPr>
    </w:p>
    <w:p w14:paraId="76273D02" w14:textId="77777777" w:rsidR="0047675A" w:rsidRDefault="003520B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Аудиторський звіт до річної фінансової звітності:</w:t>
      </w:r>
    </w:p>
    <w:p w14:paraId="185077CA" w14:textId="399699D8" w:rsidR="008A2AA7" w:rsidRPr="00292B4E" w:rsidRDefault="003520B9" w:rsidP="00292B4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ЗВIТ НЕЗАЛЕЖНОГО АУДИТОРА</w:t>
      </w:r>
    </w:p>
    <w:p w14:paraId="224654BC" w14:textId="6198C597" w:rsidR="008A2AA7" w:rsidRPr="008A2AA7" w:rsidRDefault="008A2AA7" w:rsidP="008A2AA7">
      <w:pPr>
        <w:tabs>
          <w:tab w:val="left" w:pos="2124"/>
        </w:tabs>
        <w:spacing w:after="0" w:line="240" w:lineRule="auto"/>
        <w:jc w:val="both"/>
        <w:rPr>
          <w:rFonts w:ascii="Times New Roman" w:eastAsia="Times New Roman" w:hAnsi="Times New Roman" w:cs="Times New Roman"/>
          <w:sz w:val="24"/>
          <w:szCs w:val="24"/>
          <w:lang w:eastAsia="ru-RU"/>
        </w:rPr>
      </w:pPr>
      <w:r w:rsidRPr="008A2AA7">
        <w:rPr>
          <w:rFonts w:ascii="Times New Roman" w:eastAsia="Calibri" w:hAnsi="Times New Roman" w:cs="Times New Roman"/>
          <w:color w:val="000000"/>
          <w:sz w:val="24"/>
          <w:szCs w:val="24"/>
          <w:lang w:eastAsia="ru-RU"/>
        </w:rPr>
        <w:t>Загальним зборам учасників</w:t>
      </w:r>
      <w:r w:rsidRPr="008A2AA7">
        <w:rPr>
          <w:rFonts w:ascii="Times New Roman" w:eastAsia="Times New Roman" w:hAnsi="Times New Roman" w:cs="Times New Roman"/>
          <w:sz w:val="24"/>
          <w:szCs w:val="24"/>
          <w:lang w:eastAsia="ru-RU"/>
        </w:rPr>
        <w:t xml:space="preserve"> ТОВАРИСТВА З ОБМЕЖЕНОЮ ВІДПОВІДАЛЬНІСТЮ «ДТЕК БОТІЄВСЬКА ВІТРОЕЛЕКТРОСТАНЦІЯ»</w:t>
      </w:r>
    </w:p>
    <w:p w14:paraId="0DCC1869" w14:textId="77B7177E" w:rsidR="008A2AA7" w:rsidRPr="00292B4E" w:rsidRDefault="008A2AA7" w:rsidP="008A2AA7">
      <w:pPr>
        <w:tabs>
          <w:tab w:val="left" w:pos="2124"/>
        </w:tabs>
        <w:spacing w:after="0" w:line="240" w:lineRule="auto"/>
        <w:jc w:val="both"/>
        <w:rPr>
          <w:rFonts w:ascii="Times New Roman" w:eastAsia="Times New Roman" w:hAnsi="Times New Roman" w:cs="Times New Roman"/>
          <w:b/>
          <w:bCs/>
          <w:color w:val="000000"/>
          <w:sz w:val="24"/>
          <w:szCs w:val="24"/>
          <w:lang w:eastAsia="ru-RU"/>
        </w:rPr>
      </w:pPr>
      <w:r w:rsidRPr="008A2AA7">
        <w:rPr>
          <w:rFonts w:ascii="Times New Roman" w:eastAsia="Times New Roman" w:hAnsi="Times New Roman" w:cs="Times New Roman"/>
          <w:b/>
          <w:bCs/>
          <w:color w:val="000000"/>
          <w:sz w:val="24"/>
          <w:szCs w:val="24"/>
          <w:lang w:eastAsia="ru-RU"/>
        </w:rPr>
        <w:t xml:space="preserve">Звіт про аудит фінансової звітності </w:t>
      </w:r>
    </w:p>
    <w:p w14:paraId="69D13D7F" w14:textId="77777777" w:rsidR="008A2AA7" w:rsidRPr="008A2AA7" w:rsidRDefault="008A2AA7" w:rsidP="008A2AA7">
      <w:pPr>
        <w:tabs>
          <w:tab w:val="left" w:pos="2124"/>
        </w:tabs>
        <w:spacing w:after="0" w:line="240" w:lineRule="auto"/>
        <w:jc w:val="both"/>
        <w:rPr>
          <w:rFonts w:ascii="Times New Roman" w:eastAsia="Times New Roman" w:hAnsi="Times New Roman" w:cs="Times New Roman"/>
          <w:b/>
          <w:bCs/>
          <w:color w:val="000000"/>
          <w:sz w:val="24"/>
          <w:szCs w:val="24"/>
          <w:lang w:eastAsia="ru-RU"/>
        </w:rPr>
      </w:pPr>
      <w:r w:rsidRPr="008A2AA7">
        <w:rPr>
          <w:rFonts w:ascii="Times New Roman" w:eastAsia="Times New Roman" w:hAnsi="Times New Roman" w:cs="Times New Roman"/>
          <w:b/>
          <w:bCs/>
          <w:color w:val="000000"/>
          <w:sz w:val="24"/>
          <w:szCs w:val="24"/>
          <w:lang w:eastAsia="ru-RU"/>
        </w:rPr>
        <w:t>Відмова від висловлення думки</w:t>
      </w:r>
    </w:p>
    <w:p w14:paraId="483ED3CA" w14:textId="77777777" w:rsidR="008A2AA7" w:rsidRPr="008A2AA7" w:rsidRDefault="008A2AA7" w:rsidP="008A2AA7">
      <w:pPr>
        <w:tabs>
          <w:tab w:val="left" w:pos="2124"/>
        </w:tabs>
        <w:spacing w:after="0" w:line="240" w:lineRule="auto"/>
        <w:jc w:val="both"/>
        <w:rPr>
          <w:rFonts w:ascii="Times New Roman" w:eastAsia="Times New Roman" w:hAnsi="Times New Roman" w:cs="Times New Roman"/>
          <w:sz w:val="24"/>
          <w:szCs w:val="24"/>
          <w:lang w:eastAsia="ru-RU"/>
        </w:rPr>
      </w:pPr>
      <w:r w:rsidRPr="008A2AA7">
        <w:rPr>
          <w:rFonts w:ascii="Times New Roman" w:eastAsia="Times New Roman" w:hAnsi="Times New Roman" w:cs="Times New Roman"/>
          <w:sz w:val="24"/>
          <w:szCs w:val="24"/>
          <w:lang w:eastAsia="ru-RU"/>
        </w:rPr>
        <w:t>Ми були залучені для проведення аудиту фінансової звітності Компанії, яка включає в себе:</w:t>
      </w:r>
    </w:p>
    <w:p w14:paraId="65DC4840" w14:textId="77777777" w:rsidR="008A2AA7" w:rsidRPr="008A2AA7" w:rsidRDefault="008A2AA7" w:rsidP="0047652D">
      <w:pPr>
        <w:numPr>
          <w:ilvl w:val="0"/>
          <w:numId w:val="1"/>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8A2AA7">
        <w:rPr>
          <w:rFonts w:ascii="Times New Roman" w:eastAsia="Times New Roman" w:hAnsi="Times New Roman" w:cs="Times New Roman"/>
          <w:sz w:val="24"/>
          <w:szCs w:val="24"/>
          <w:lang w:eastAsia="ru-RU"/>
        </w:rPr>
        <w:t>баланс (звіт про фінансовий стан) станом на 31 грудня 2024 року;</w:t>
      </w:r>
    </w:p>
    <w:p w14:paraId="1EB743E0" w14:textId="77777777" w:rsidR="008A2AA7" w:rsidRPr="008A2AA7" w:rsidRDefault="008A2AA7" w:rsidP="0047652D">
      <w:pPr>
        <w:numPr>
          <w:ilvl w:val="0"/>
          <w:numId w:val="1"/>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8A2AA7">
        <w:rPr>
          <w:rFonts w:ascii="Times New Roman" w:eastAsia="Times New Roman" w:hAnsi="Times New Roman" w:cs="Times New Roman"/>
          <w:sz w:val="24"/>
          <w:szCs w:val="24"/>
          <w:lang w:eastAsia="ru-RU"/>
        </w:rPr>
        <w:t>звіт про фінансові результати (звіт про сукупний дохід)  за рік, що закінчився на вказану дату;</w:t>
      </w:r>
    </w:p>
    <w:p w14:paraId="453FF463" w14:textId="77777777" w:rsidR="008A2AA7" w:rsidRPr="008A2AA7" w:rsidRDefault="008A2AA7" w:rsidP="0047652D">
      <w:pPr>
        <w:numPr>
          <w:ilvl w:val="0"/>
          <w:numId w:val="1"/>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8A2AA7">
        <w:rPr>
          <w:rFonts w:ascii="Times New Roman" w:eastAsia="Times New Roman" w:hAnsi="Times New Roman" w:cs="Times New Roman"/>
          <w:sz w:val="24"/>
          <w:szCs w:val="24"/>
          <w:lang w:eastAsia="ru-RU"/>
        </w:rPr>
        <w:t>звіт про рух грошових коштів (за прямим методом) за рік, що закінчився на вказану дату;</w:t>
      </w:r>
    </w:p>
    <w:p w14:paraId="3204DDB7" w14:textId="77777777" w:rsidR="008A2AA7" w:rsidRPr="008A2AA7" w:rsidRDefault="008A2AA7" w:rsidP="0047652D">
      <w:pPr>
        <w:numPr>
          <w:ilvl w:val="0"/>
          <w:numId w:val="1"/>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8A2AA7">
        <w:rPr>
          <w:rFonts w:ascii="Times New Roman" w:eastAsia="Times New Roman" w:hAnsi="Times New Roman" w:cs="Times New Roman"/>
          <w:sz w:val="24"/>
          <w:szCs w:val="24"/>
          <w:lang w:eastAsia="ru-RU"/>
        </w:rPr>
        <w:t>звіт про власний капітал за рік, що закінчився на вказану дату; та</w:t>
      </w:r>
    </w:p>
    <w:p w14:paraId="33EDC4E4" w14:textId="77777777" w:rsidR="008A2AA7" w:rsidRPr="008A2AA7" w:rsidRDefault="008A2AA7" w:rsidP="0047652D">
      <w:pPr>
        <w:numPr>
          <w:ilvl w:val="0"/>
          <w:numId w:val="1"/>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8A2AA7">
        <w:rPr>
          <w:rFonts w:ascii="Times New Roman" w:eastAsia="Times New Roman" w:hAnsi="Times New Roman" w:cs="Times New Roman"/>
          <w:sz w:val="24"/>
          <w:szCs w:val="24"/>
          <w:lang w:eastAsia="ru-RU"/>
        </w:rPr>
        <w:t>примітки до фінансової звітності, які включають опис основних принципів облікової політики та іншу пояснювальну інформацію.</w:t>
      </w:r>
    </w:p>
    <w:p w14:paraId="250B8FF3" w14:textId="06DA1728" w:rsidR="008A2AA7" w:rsidRPr="00292B4E" w:rsidRDefault="008A2AA7" w:rsidP="008A2AA7">
      <w:pPr>
        <w:tabs>
          <w:tab w:val="left" w:pos="2124"/>
        </w:tabs>
        <w:spacing w:after="0" w:line="240" w:lineRule="auto"/>
        <w:jc w:val="both"/>
        <w:rPr>
          <w:rFonts w:ascii="Times New Roman" w:eastAsia="Times New Roman" w:hAnsi="Times New Roman" w:cs="Times New Roman"/>
          <w:sz w:val="24"/>
          <w:szCs w:val="24"/>
          <w:lang w:eastAsia="ru-RU"/>
        </w:rPr>
      </w:pPr>
      <w:r w:rsidRPr="008A2AA7">
        <w:rPr>
          <w:rFonts w:ascii="Times New Roman" w:eastAsia="Times New Roman" w:hAnsi="Times New Roman" w:cs="Times New Roman"/>
          <w:color w:val="000000"/>
          <w:sz w:val="24"/>
          <w:szCs w:val="24"/>
          <w:lang w:eastAsia="ru-RU"/>
        </w:rPr>
        <w:t>Ми не висловлюємо думки щодо фінансової звітності ТОВАРИСТВА З ОБМЕЖЕНОЮ ВІДПОВІДАЛЬНІСТЮ</w:t>
      </w:r>
      <w:r w:rsidRPr="008A2AA7">
        <w:rPr>
          <w:rFonts w:ascii="Times New Roman" w:eastAsia="Times New Roman" w:hAnsi="Times New Roman" w:cs="Times New Roman"/>
          <w:sz w:val="24"/>
          <w:szCs w:val="24"/>
          <w:lang w:eastAsia="ru-RU"/>
        </w:rPr>
        <w:t xml:space="preserve"> «ДТЕК БОТІЄВСЬКА ВІТРОЕЛЕКТРОСТАНЦІЯ» (далі - «Компанія»), що додається. З огляду на значущість питань, описаних у розділі «Основа для відмови від висловлення думки» нашого звіту, ми не змогли отримати прийняті аудиторські докази в достатньому обсязі для використання їх як основи для думки аудитора щодо цієї фінансової звітності.</w:t>
      </w:r>
    </w:p>
    <w:p w14:paraId="1B173E30" w14:textId="60751601" w:rsidR="008A2AA7" w:rsidRPr="008A2AA7" w:rsidRDefault="008A2AA7" w:rsidP="008A2AA7">
      <w:pPr>
        <w:tabs>
          <w:tab w:val="left" w:pos="2124"/>
        </w:tabs>
        <w:spacing w:after="0" w:line="240" w:lineRule="auto"/>
        <w:jc w:val="both"/>
        <w:rPr>
          <w:rFonts w:ascii="Times New Roman" w:eastAsia="Times New Roman" w:hAnsi="Times New Roman" w:cs="Times New Roman"/>
          <w:b/>
          <w:bCs/>
          <w:color w:val="000000"/>
          <w:sz w:val="24"/>
          <w:szCs w:val="24"/>
          <w:lang w:eastAsia="ru-RU"/>
        </w:rPr>
      </w:pPr>
      <w:r w:rsidRPr="008A2AA7">
        <w:rPr>
          <w:rFonts w:ascii="Times New Roman" w:eastAsia="Times New Roman" w:hAnsi="Times New Roman" w:cs="Times New Roman"/>
          <w:b/>
          <w:bCs/>
          <w:color w:val="000000"/>
          <w:sz w:val="24"/>
          <w:szCs w:val="24"/>
          <w:lang w:eastAsia="ru-RU"/>
        </w:rPr>
        <w:t xml:space="preserve">Основа для відмови від висловлення думки </w:t>
      </w:r>
    </w:p>
    <w:p w14:paraId="65B975A0" w14:textId="77777777" w:rsidR="008A2AA7" w:rsidRPr="008A2AA7" w:rsidRDefault="008A2AA7" w:rsidP="008A2AA7">
      <w:pPr>
        <w:tabs>
          <w:tab w:val="left" w:pos="2124"/>
        </w:tabs>
        <w:spacing w:after="0" w:line="240" w:lineRule="auto"/>
        <w:jc w:val="both"/>
        <w:rPr>
          <w:rFonts w:ascii="Times New Roman" w:eastAsia="Times New Roman" w:hAnsi="Times New Roman" w:cs="Times New Roman"/>
          <w:color w:val="000000"/>
          <w:sz w:val="24"/>
          <w:szCs w:val="24"/>
          <w:lang w:eastAsia="ru-RU"/>
        </w:rPr>
      </w:pPr>
      <w:r w:rsidRPr="008A2AA7">
        <w:rPr>
          <w:rFonts w:ascii="Times New Roman" w:eastAsia="Times New Roman" w:hAnsi="Times New Roman" w:cs="Times New Roman"/>
          <w:color w:val="000000"/>
          <w:sz w:val="24"/>
          <w:szCs w:val="24"/>
          <w:lang w:eastAsia="ru-RU"/>
        </w:rPr>
        <w:t>Компанія зазнає вкрай негативного впливу війни в Україні, і всі її виробничі активи розташовані на території, яка наразі окупована російськими військами, і не функціонують. Як описано у Примітці 4, управлінський персонал підготував цю фінансову звітність відповідно до принципу про безперервність діяльності. Наступні аспекти проведеної управлінським персоналом оцінки здатності компанії продовжувати безперервну діяльність є факторами суттєвої невизначеності:</w:t>
      </w:r>
    </w:p>
    <w:p w14:paraId="084366F8" w14:textId="77777777" w:rsidR="008A2AA7" w:rsidRPr="008A2AA7" w:rsidRDefault="008A2AA7" w:rsidP="0047652D">
      <w:pPr>
        <w:numPr>
          <w:ilvl w:val="0"/>
          <w:numId w:val="2"/>
        </w:numPr>
        <w:tabs>
          <w:tab w:val="left" w:pos="709"/>
        </w:tabs>
        <w:spacing w:after="0" w:line="240" w:lineRule="auto"/>
        <w:contextualSpacing/>
        <w:jc w:val="both"/>
        <w:rPr>
          <w:rFonts w:ascii="Times New Roman" w:eastAsia="Times New Roman" w:hAnsi="Times New Roman" w:cs="Times New Roman"/>
          <w:color w:val="000000"/>
          <w:sz w:val="24"/>
          <w:szCs w:val="24"/>
          <w:lang w:eastAsia="ru-RU"/>
        </w:rPr>
      </w:pPr>
      <w:r w:rsidRPr="008A2AA7">
        <w:rPr>
          <w:rFonts w:ascii="Times New Roman" w:eastAsia="Times New Roman" w:hAnsi="Times New Roman" w:cs="Times New Roman"/>
          <w:color w:val="000000"/>
          <w:sz w:val="24"/>
          <w:szCs w:val="24"/>
          <w:lang w:eastAsia="ru-RU"/>
        </w:rPr>
        <w:t>невизначеність щодо того, що контроль над територіями, на яких розташовані виробничі активи Компанії, буде відновлено Урядом України в майбутньому;</w:t>
      </w:r>
    </w:p>
    <w:p w14:paraId="3CD10B81" w14:textId="77777777" w:rsidR="008A2AA7" w:rsidRPr="008A2AA7" w:rsidRDefault="008A2AA7" w:rsidP="0047652D">
      <w:pPr>
        <w:numPr>
          <w:ilvl w:val="0"/>
          <w:numId w:val="2"/>
        </w:numPr>
        <w:tabs>
          <w:tab w:val="left" w:pos="709"/>
        </w:tabs>
        <w:spacing w:after="0" w:line="240" w:lineRule="auto"/>
        <w:contextualSpacing/>
        <w:jc w:val="both"/>
        <w:rPr>
          <w:rFonts w:ascii="Times New Roman" w:eastAsia="Times New Roman" w:hAnsi="Times New Roman" w:cs="Times New Roman"/>
          <w:color w:val="000000"/>
          <w:sz w:val="24"/>
          <w:szCs w:val="24"/>
          <w:lang w:eastAsia="ru-RU"/>
        </w:rPr>
      </w:pPr>
      <w:r w:rsidRPr="008A2AA7">
        <w:rPr>
          <w:rFonts w:ascii="Times New Roman" w:eastAsia="Times New Roman" w:hAnsi="Times New Roman" w:cs="Times New Roman"/>
          <w:color w:val="000000"/>
          <w:sz w:val="24"/>
          <w:szCs w:val="24"/>
          <w:lang w:eastAsia="ru-RU"/>
        </w:rPr>
        <w:t>невизначеність щодо того, що ці активи не будуть зруйновані у ході воєнних дій і що генерація електроенергії відновиться;</w:t>
      </w:r>
    </w:p>
    <w:p w14:paraId="05F5EF30" w14:textId="77777777" w:rsidR="008A2AA7" w:rsidRPr="008A2AA7" w:rsidRDefault="008A2AA7" w:rsidP="0047652D">
      <w:pPr>
        <w:numPr>
          <w:ilvl w:val="0"/>
          <w:numId w:val="2"/>
        </w:numPr>
        <w:tabs>
          <w:tab w:val="left" w:pos="709"/>
        </w:tabs>
        <w:spacing w:after="0" w:line="240" w:lineRule="auto"/>
        <w:contextualSpacing/>
        <w:jc w:val="both"/>
        <w:rPr>
          <w:rFonts w:ascii="Times New Roman" w:eastAsia="Times New Roman" w:hAnsi="Times New Roman" w:cs="Times New Roman"/>
          <w:color w:val="000000"/>
          <w:sz w:val="24"/>
          <w:szCs w:val="24"/>
          <w:lang w:eastAsia="ru-RU"/>
        </w:rPr>
      </w:pPr>
      <w:r w:rsidRPr="008A2AA7">
        <w:rPr>
          <w:rFonts w:ascii="Times New Roman" w:eastAsia="Times New Roman" w:hAnsi="Times New Roman" w:cs="Times New Roman"/>
          <w:color w:val="000000"/>
          <w:sz w:val="24"/>
          <w:szCs w:val="24"/>
          <w:lang w:eastAsia="ru-RU"/>
        </w:rPr>
        <w:t>невизначеність щодо того, що управлінський персонал зможе домовитися про відстрочення погашення за всіма її позиковими коштами, за якими порушені зобов’язання, з кредиторами на період принаймні до кінця 31 грудня 2025 року та подовжити строки погашення до закінчення війни, за потреби.</w:t>
      </w:r>
    </w:p>
    <w:p w14:paraId="771ACEAD" w14:textId="77777777" w:rsidR="008A2AA7" w:rsidRPr="008A2AA7" w:rsidRDefault="008A2AA7" w:rsidP="008A2AA7">
      <w:pPr>
        <w:tabs>
          <w:tab w:val="left" w:pos="2124"/>
        </w:tabs>
        <w:spacing w:after="0" w:line="240" w:lineRule="auto"/>
        <w:jc w:val="both"/>
        <w:rPr>
          <w:rFonts w:ascii="Times New Roman" w:eastAsia="Times New Roman" w:hAnsi="Times New Roman" w:cs="Times New Roman"/>
          <w:color w:val="000000"/>
          <w:sz w:val="24"/>
          <w:szCs w:val="24"/>
          <w:lang w:eastAsia="ru-RU"/>
        </w:rPr>
      </w:pPr>
      <w:r w:rsidRPr="008A2AA7">
        <w:rPr>
          <w:rFonts w:ascii="Times New Roman" w:eastAsia="Times New Roman" w:hAnsi="Times New Roman" w:cs="Times New Roman"/>
          <w:color w:val="000000"/>
          <w:sz w:val="24"/>
          <w:szCs w:val="24"/>
          <w:lang w:eastAsia="ru-RU"/>
        </w:rPr>
        <w:t>З огляду на значний рівень і взаємодію цих численних факторів невизначеності, у нас не було можливості отримати достатні та прийняті аудиторські докази щодо обґрунтованості застосування принципу про безперервність діяльності під час підготовки цієї фінансової звітності, і в результаті ми не змогли визначити необхідність коригувань у цій фінансовій звітності стосовно цього аспекту.</w:t>
      </w:r>
    </w:p>
    <w:p w14:paraId="3CCAFAC4" w14:textId="77777777" w:rsidR="008A2AA7" w:rsidRPr="008A2AA7" w:rsidRDefault="008A2AA7" w:rsidP="008A2AA7">
      <w:pPr>
        <w:tabs>
          <w:tab w:val="left" w:pos="5812"/>
        </w:tabs>
        <w:spacing w:before="240" w:after="120" w:line="240" w:lineRule="auto"/>
        <w:jc w:val="both"/>
        <w:rPr>
          <w:rFonts w:ascii="Times New Roman" w:eastAsia="Calibri" w:hAnsi="Times New Roman" w:cs="Times New Roman"/>
          <w:b/>
          <w:sz w:val="24"/>
          <w:szCs w:val="24"/>
        </w:rPr>
      </w:pPr>
      <w:r w:rsidRPr="008A2AA7">
        <w:rPr>
          <w:rFonts w:ascii="Times New Roman" w:eastAsia="Calibri" w:hAnsi="Times New Roman" w:cs="Times New Roman"/>
          <w:b/>
          <w:sz w:val="24"/>
          <w:szCs w:val="24"/>
        </w:rPr>
        <w:lastRenderedPageBreak/>
        <w:t>Відповідальність управлінського персоналу та тих, кого наділено найвищими повноваженнями за фінансову звітність</w:t>
      </w:r>
    </w:p>
    <w:p w14:paraId="52031169" w14:textId="77777777" w:rsidR="008A2AA7" w:rsidRPr="008A2AA7" w:rsidRDefault="008A2AA7" w:rsidP="008A2AA7">
      <w:pPr>
        <w:tabs>
          <w:tab w:val="left" w:pos="5812"/>
        </w:tabs>
        <w:spacing w:after="120" w:line="240" w:lineRule="auto"/>
        <w:jc w:val="both"/>
        <w:rPr>
          <w:rFonts w:ascii="Times New Roman" w:eastAsia="Calibri" w:hAnsi="Times New Roman" w:cs="Times New Roman"/>
          <w:sz w:val="24"/>
          <w:szCs w:val="24"/>
        </w:rPr>
      </w:pPr>
      <w:r w:rsidRPr="008A2AA7">
        <w:rPr>
          <w:rFonts w:ascii="Times New Roman" w:eastAsia="Calibri" w:hAnsi="Times New Roman" w:cs="Times New Roman"/>
          <w:sz w:val="24"/>
          <w:szCs w:val="24"/>
        </w:rPr>
        <w:t>Управлінський персонал Компанії несе відповідальність за складання і достовірне подання  фінансової звітності відповідно до МСФЗ та вимог Закону України «Про бухгалтерський облік та фінансову звітність в Україні» від 16.07.1999р. № 996-XIV щодо складання фінансової звітності та за таку систему внутрішнього контролю, яку управлінський персонал визначає потрібною для того, щоб забезпечити складання фінансової звітності, що не містить суттєвих викривлень внаслідок шахрайства або помилки.</w:t>
      </w:r>
    </w:p>
    <w:p w14:paraId="5ABFCBAD" w14:textId="77777777" w:rsidR="008A2AA7" w:rsidRPr="008A2AA7" w:rsidRDefault="008A2AA7" w:rsidP="008A2AA7">
      <w:pPr>
        <w:tabs>
          <w:tab w:val="left" w:pos="5812"/>
        </w:tabs>
        <w:spacing w:after="120" w:line="240" w:lineRule="auto"/>
        <w:jc w:val="both"/>
        <w:rPr>
          <w:rFonts w:ascii="Times New Roman" w:eastAsia="Calibri" w:hAnsi="Times New Roman" w:cs="Times New Roman"/>
          <w:sz w:val="24"/>
          <w:szCs w:val="24"/>
        </w:rPr>
      </w:pPr>
      <w:r w:rsidRPr="008A2AA7">
        <w:rPr>
          <w:rFonts w:ascii="Times New Roman" w:eastAsia="Calibri" w:hAnsi="Times New Roman" w:cs="Times New Roman"/>
          <w:sz w:val="24"/>
          <w:szCs w:val="24"/>
        </w:rPr>
        <w:t>При складанні фінансової звітності управлінський персонал несе відповідальність за оцінку здатності Компанії продовжувати свою діяльність на безперервній основі, розкриваючи, де це застосовно, питання, що стосуються безперервності діяльності, та використовуючи припущення про безперервність діяльності як основи для бухгалтерського обліку, крім випадків, якщо управлінський персонал або планує ліквідувати Компанію чи припинити діяльність, або не має інших реальних альтернатив цьому.</w:t>
      </w:r>
    </w:p>
    <w:p w14:paraId="0AF58038" w14:textId="77777777" w:rsidR="008A2AA7" w:rsidRPr="008A2AA7" w:rsidRDefault="008A2AA7" w:rsidP="008A2AA7">
      <w:pPr>
        <w:tabs>
          <w:tab w:val="left" w:pos="5812"/>
        </w:tabs>
        <w:spacing w:after="120" w:line="240" w:lineRule="auto"/>
        <w:jc w:val="both"/>
        <w:rPr>
          <w:rFonts w:ascii="Times New Roman" w:eastAsia="Calibri" w:hAnsi="Times New Roman" w:cs="Times New Roman"/>
          <w:sz w:val="24"/>
          <w:szCs w:val="24"/>
        </w:rPr>
      </w:pPr>
      <w:r w:rsidRPr="008A2AA7">
        <w:rPr>
          <w:rFonts w:ascii="Times New Roman" w:eastAsia="Calibri" w:hAnsi="Times New Roman" w:cs="Times New Roman"/>
          <w:sz w:val="24"/>
          <w:szCs w:val="24"/>
        </w:rPr>
        <w:t>Особи, відповідальні за корпоративне управління, несуть відповідальність за нагляд за процесом фінансового звітування Компанії.</w:t>
      </w:r>
    </w:p>
    <w:p w14:paraId="0744AC0E" w14:textId="77777777" w:rsidR="008A2AA7" w:rsidRPr="008A2AA7" w:rsidRDefault="008A2AA7" w:rsidP="008A2AA7">
      <w:pPr>
        <w:tabs>
          <w:tab w:val="left" w:pos="5812"/>
        </w:tabs>
        <w:spacing w:before="240" w:after="120" w:line="240" w:lineRule="auto"/>
        <w:jc w:val="both"/>
        <w:rPr>
          <w:rFonts w:ascii="Times New Roman" w:eastAsia="Calibri" w:hAnsi="Times New Roman" w:cs="Times New Roman"/>
          <w:b/>
          <w:sz w:val="24"/>
          <w:szCs w:val="24"/>
        </w:rPr>
      </w:pPr>
      <w:r w:rsidRPr="008A2AA7">
        <w:rPr>
          <w:rFonts w:ascii="Times New Roman" w:eastAsia="Calibri" w:hAnsi="Times New Roman" w:cs="Times New Roman"/>
          <w:b/>
          <w:sz w:val="24"/>
          <w:szCs w:val="24"/>
        </w:rPr>
        <w:t>Відповідальність аудитора за аудит фінансової звітності</w:t>
      </w:r>
    </w:p>
    <w:p w14:paraId="5CB7793C" w14:textId="1E05D2CF" w:rsidR="008A2AA7" w:rsidRPr="008A2AA7" w:rsidRDefault="008A2AA7" w:rsidP="008A2AA7">
      <w:pPr>
        <w:tabs>
          <w:tab w:val="left" w:pos="2124"/>
        </w:tabs>
        <w:spacing w:after="0" w:line="240" w:lineRule="auto"/>
        <w:jc w:val="both"/>
        <w:rPr>
          <w:rFonts w:ascii="Times New Roman" w:eastAsia="Times New Roman" w:hAnsi="Times New Roman" w:cs="Times New Roman"/>
          <w:sz w:val="24"/>
          <w:szCs w:val="24"/>
          <w:lang w:eastAsia="ru-RU"/>
        </w:rPr>
      </w:pPr>
      <w:r w:rsidRPr="008A2AA7">
        <w:rPr>
          <w:rFonts w:ascii="Times New Roman" w:eastAsia="Times New Roman" w:hAnsi="Times New Roman" w:cs="Times New Roman"/>
          <w:sz w:val="24"/>
          <w:szCs w:val="24"/>
          <w:lang w:eastAsia="ru-RU"/>
        </w:rPr>
        <w:t>Нашою відповідальністю є проведення аудиту фінансової звітності Компанії відповідно до Міжнародних стандартів аудиту (МСА) та випуск звіту аудитора. Проте у зв’язку з питаннями, описаними в розділі «Основа для відмови від висловлення думки» нашого звіту, ми не змогли отримати прийнятні аудиторські докази в достатньому обсязі для використання їх як основи для думки аудитора щодо цієї фінансової звітності.</w:t>
      </w:r>
    </w:p>
    <w:p w14:paraId="394FC4A5" w14:textId="7340F50C" w:rsidR="008A2AA7" w:rsidRPr="008A2AA7" w:rsidRDefault="008A2AA7" w:rsidP="008A2AA7">
      <w:pPr>
        <w:tabs>
          <w:tab w:val="left" w:pos="2124"/>
        </w:tabs>
        <w:spacing w:after="0" w:line="240" w:lineRule="auto"/>
        <w:jc w:val="both"/>
        <w:rPr>
          <w:rFonts w:ascii="Times New Roman" w:eastAsia="Times New Roman" w:hAnsi="Times New Roman" w:cs="Times New Roman"/>
          <w:sz w:val="24"/>
          <w:szCs w:val="24"/>
          <w:lang w:eastAsia="ru-RU"/>
        </w:rPr>
      </w:pPr>
      <w:r w:rsidRPr="008A2AA7">
        <w:rPr>
          <w:rFonts w:ascii="Times New Roman" w:eastAsia="Times New Roman" w:hAnsi="Times New Roman" w:cs="Times New Roman"/>
          <w:sz w:val="24"/>
          <w:szCs w:val="24"/>
          <w:lang w:eastAsia="ru-RU"/>
        </w:rPr>
        <w:t>Ми є незалежними по відношенню до Компанії згідно з етичними вимогами, застосовними в Україні для нашого аудиту фінансової звітності, а також виконали інші обов’язки з етики відповідно до цих вимог.</w:t>
      </w:r>
    </w:p>
    <w:p w14:paraId="4437B50C" w14:textId="77777777" w:rsidR="008A2AA7" w:rsidRPr="008A2AA7" w:rsidRDefault="008A2AA7" w:rsidP="008A2AA7">
      <w:pPr>
        <w:shd w:val="clear" w:color="auto" w:fill="FFFFFF"/>
        <w:spacing w:after="0" w:line="240" w:lineRule="auto"/>
        <w:jc w:val="both"/>
        <w:rPr>
          <w:rFonts w:ascii="Times New Roman" w:eastAsia="Times New Roman" w:hAnsi="Times New Roman" w:cs="Times New Roman"/>
          <w:b/>
          <w:bCs/>
          <w:sz w:val="24"/>
          <w:szCs w:val="24"/>
          <w:lang w:eastAsia="en-GB"/>
        </w:rPr>
      </w:pPr>
      <w:r w:rsidRPr="008A2AA7">
        <w:rPr>
          <w:rFonts w:ascii="Times New Roman" w:eastAsia="Times New Roman" w:hAnsi="Times New Roman" w:cs="Times New Roman"/>
          <w:b/>
          <w:bCs/>
          <w:sz w:val="24"/>
          <w:szCs w:val="24"/>
          <w:lang w:eastAsia="en-GB"/>
        </w:rPr>
        <w:t>Звіт щодо вимог інших законодавчих і нормативних актів</w:t>
      </w:r>
    </w:p>
    <w:p w14:paraId="282975A9" w14:textId="77777777" w:rsidR="008A2AA7" w:rsidRPr="008A2AA7" w:rsidRDefault="008A2AA7" w:rsidP="008A2AA7">
      <w:pPr>
        <w:spacing w:before="120" w:after="120" w:line="240" w:lineRule="auto"/>
        <w:jc w:val="both"/>
        <w:rPr>
          <w:rFonts w:ascii="Times New Roman" w:eastAsia="Times New Roman" w:hAnsi="Times New Roman" w:cs="Times New Roman"/>
          <w:sz w:val="24"/>
          <w:szCs w:val="24"/>
        </w:rPr>
      </w:pPr>
      <w:r w:rsidRPr="008A2AA7">
        <w:rPr>
          <w:rFonts w:ascii="Times New Roman" w:eastAsia="Times New Roman" w:hAnsi="Times New Roman" w:cs="Times New Roman"/>
          <w:sz w:val="24"/>
          <w:szCs w:val="24"/>
        </w:rPr>
        <w:t>ТОВ «ДТЕК БОТІЄВСЬКА ВЕС» (далі – «Компанія») є товариством з обмеженою відповідальністю, зареєстрованим згідно з чинним законодавством України 16 жовтня 2008 року за кодом ЄДРПОУ 36168821.</w:t>
      </w:r>
    </w:p>
    <w:p w14:paraId="5993A83D" w14:textId="77777777" w:rsidR="008A2AA7" w:rsidRPr="008A2AA7" w:rsidRDefault="008A2AA7" w:rsidP="008A2AA7">
      <w:pPr>
        <w:spacing w:before="120" w:after="120" w:line="240" w:lineRule="auto"/>
        <w:jc w:val="both"/>
        <w:rPr>
          <w:rFonts w:ascii="Times New Roman" w:eastAsia="Times New Roman" w:hAnsi="Times New Roman" w:cs="Times New Roman"/>
          <w:sz w:val="24"/>
          <w:szCs w:val="24"/>
        </w:rPr>
      </w:pPr>
      <w:r w:rsidRPr="008A2AA7">
        <w:rPr>
          <w:rFonts w:ascii="Times New Roman" w:eastAsia="Times New Roman" w:hAnsi="Times New Roman" w:cs="Times New Roman"/>
          <w:sz w:val="24"/>
          <w:szCs w:val="24"/>
        </w:rPr>
        <w:t>Компанія станом на 31 грудня 2024 року входить до групи компаній SСM. Станом на 31 грудня 2024 року Материнській компанії  належить 100% частка у статутному капіталі Товариства в розмірі 20 000 тисяч гривень (31 грудня 2023 року: 99,9%). DTEK RENEWABLES UKRAINE B.V., в свою чергу, контролюється компанією DTEK GROUP B.V. (колишнє найменування DTEK B.V.), яка є холдинговою компанією, що контролює енергетичні активи групи SCM. Кінцевою материнською компанією є SCM Holdings Limited, Кіпр. Фактичний контроль над SСM здійснює пан Рінат Ахметов, який володіє частками у капіталі інших підприємств окрім Компанії.</w:t>
      </w:r>
    </w:p>
    <w:p w14:paraId="672D8EBA" w14:textId="3CE10EB1" w:rsidR="008A2AA7" w:rsidRPr="008A2AA7" w:rsidRDefault="008A2AA7" w:rsidP="008A2AA7">
      <w:pPr>
        <w:tabs>
          <w:tab w:val="left" w:pos="2124"/>
        </w:tabs>
        <w:spacing w:after="0" w:line="240" w:lineRule="auto"/>
        <w:jc w:val="both"/>
        <w:rPr>
          <w:rFonts w:ascii="Times New Roman" w:eastAsia="Times New Roman" w:hAnsi="Times New Roman" w:cs="Times New Roman"/>
          <w:sz w:val="24"/>
          <w:szCs w:val="24"/>
          <w:lang w:eastAsia="ru-RU"/>
        </w:rPr>
      </w:pPr>
      <w:r w:rsidRPr="008A2AA7">
        <w:rPr>
          <w:rFonts w:ascii="Times New Roman" w:eastAsia="Times New Roman" w:hAnsi="Times New Roman" w:cs="Times New Roman"/>
          <w:sz w:val="24"/>
          <w:szCs w:val="24"/>
          <w:lang w:eastAsia="ru-RU"/>
        </w:rPr>
        <w:t>На нашу думку, інформація, розкрита у Примітці 1 у фінансовій звітності, не суперечить інформації про кінцевого бенефіціарного власника та структуру власності Компанії, розкритій в Єдиному державному реєстрі юридичних осіб, фізичних осіб-підприємців та громадських формувань.</w:t>
      </w:r>
    </w:p>
    <w:p w14:paraId="203C642A" w14:textId="20FD782A" w:rsidR="008A2AA7" w:rsidRPr="00292B4E" w:rsidRDefault="008A2AA7" w:rsidP="008A2AA7">
      <w:pPr>
        <w:tabs>
          <w:tab w:val="left" w:pos="2124"/>
        </w:tabs>
        <w:spacing w:after="0" w:line="240" w:lineRule="auto"/>
        <w:jc w:val="both"/>
        <w:rPr>
          <w:rFonts w:ascii="Times New Roman" w:eastAsia="Times New Roman" w:hAnsi="Times New Roman" w:cs="Times New Roman"/>
          <w:sz w:val="24"/>
          <w:szCs w:val="24"/>
          <w:lang w:eastAsia="ru-RU"/>
        </w:rPr>
      </w:pPr>
      <w:r w:rsidRPr="008A2AA7">
        <w:rPr>
          <w:rFonts w:ascii="Times New Roman" w:eastAsia="Times New Roman" w:hAnsi="Times New Roman" w:cs="Times New Roman"/>
          <w:sz w:val="24"/>
          <w:szCs w:val="24"/>
          <w:lang w:eastAsia="ru-RU"/>
        </w:rPr>
        <w:t>Компанія не є контролером або учасником небанківської фінансової групи.</w:t>
      </w:r>
    </w:p>
    <w:p w14:paraId="477FBFC0" w14:textId="36F7B142" w:rsidR="008A2AA7" w:rsidRPr="008A2AA7" w:rsidRDefault="008A2AA7" w:rsidP="008A2AA7">
      <w:pPr>
        <w:tabs>
          <w:tab w:val="left" w:pos="2124"/>
        </w:tabs>
        <w:spacing w:after="0" w:line="240" w:lineRule="auto"/>
        <w:jc w:val="both"/>
        <w:rPr>
          <w:rFonts w:ascii="Times New Roman" w:eastAsia="Times New Roman" w:hAnsi="Times New Roman" w:cs="Times New Roman"/>
          <w:sz w:val="24"/>
          <w:szCs w:val="24"/>
          <w:lang w:eastAsia="ru-RU"/>
        </w:rPr>
      </w:pPr>
      <w:r w:rsidRPr="008A2AA7">
        <w:rPr>
          <w:rFonts w:ascii="Times New Roman" w:eastAsia="Times New Roman" w:hAnsi="Times New Roman" w:cs="Times New Roman"/>
          <w:sz w:val="24"/>
          <w:szCs w:val="24"/>
          <w:lang w:eastAsia="ru-RU"/>
        </w:rPr>
        <w:t xml:space="preserve">Компанія не є підприємством, що становить суспільний інтерес, відповідно до Закону України «Про бухгалтерський облік і фінансову звітність». </w:t>
      </w:r>
    </w:p>
    <w:p w14:paraId="0AEBF27C" w14:textId="77777777" w:rsidR="008A2AA7" w:rsidRPr="008A2AA7" w:rsidRDefault="008A2AA7" w:rsidP="008A2AA7">
      <w:pPr>
        <w:tabs>
          <w:tab w:val="left" w:pos="2124"/>
        </w:tabs>
        <w:spacing w:after="0" w:line="240" w:lineRule="auto"/>
        <w:jc w:val="both"/>
        <w:rPr>
          <w:rFonts w:ascii="Times New Roman" w:eastAsia="Times New Roman" w:hAnsi="Times New Roman" w:cs="Times New Roman"/>
          <w:sz w:val="24"/>
          <w:szCs w:val="24"/>
          <w:lang w:eastAsia="ru-RU"/>
        </w:rPr>
      </w:pPr>
      <w:r w:rsidRPr="008A2AA7">
        <w:rPr>
          <w:rFonts w:ascii="Times New Roman" w:eastAsia="Times New Roman" w:hAnsi="Times New Roman" w:cs="Times New Roman"/>
          <w:sz w:val="24"/>
          <w:szCs w:val="24"/>
          <w:lang w:eastAsia="ru-RU"/>
        </w:rPr>
        <w:t>У Компанії відсутні дочірні компанії.</w:t>
      </w:r>
    </w:p>
    <w:p w14:paraId="18C22856" w14:textId="77777777" w:rsidR="008A2AA7" w:rsidRPr="008A2AA7" w:rsidRDefault="008A2AA7" w:rsidP="008A2AA7">
      <w:pPr>
        <w:tabs>
          <w:tab w:val="left" w:pos="2124"/>
        </w:tabs>
        <w:spacing w:after="0" w:line="240" w:lineRule="auto"/>
        <w:jc w:val="both"/>
        <w:rPr>
          <w:rFonts w:ascii="Times New Roman" w:eastAsia="Times New Roman" w:hAnsi="Times New Roman" w:cs="Times New Roman"/>
          <w:sz w:val="24"/>
          <w:szCs w:val="24"/>
          <w:lang w:eastAsia="ru-RU"/>
        </w:rPr>
      </w:pPr>
    </w:p>
    <w:p w14:paraId="602CE4F4" w14:textId="57580E30" w:rsidR="008A2AA7" w:rsidRPr="00292B4E" w:rsidRDefault="008A2AA7" w:rsidP="008A2AA7">
      <w:pPr>
        <w:spacing w:after="0" w:line="240" w:lineRule="auto"/>
        <w:jc w:val="both"/>
        <w:rPr>
          <w:rFonts w:ascii="Times New Roman" w:eastAsia="Times New Roman" w:hAnsi="Times New Roman" w:cs="Times New Roman"/>
          <w:b/>
          <w:sz w:val="24"/>
          <w:szCs w:val="24"/>
          <w:lang w:eastAsia="ru-RU"/>
        </w:rPr>
      </w:pPr>
      <w:r w:rsidRPr="008A2AA7">
        <w:rPr>
          <w:rFonts w:ascii="Times New Roman" w:eastAsia="Times New Roman" w:hAnsi="Times New Roman" w:cs="Times New Roman"/>
          <w:sz w:val="24"/>
          <w:szCs w:val="24"/>
          <w:lang w:eastAsia="ru-RU"/>
        </w:rPr>
        <w:t>Розрахунок пруденційних показників, встановлених нормативно-правовим актом НКЦПФР для відповідного виду діяльності, не застосовується.</w:t>
      </w:r>
    </w:p>
    <w:p w14:paraId="1783EDC9" w14:textId="68251FC7" w:rsidR="008A2AA7" w:rsidRPr="008A2AA7" w:rsidRDefault="008A2AA7" w:rsidP="008A2AA7">
      <w:pPr>
        <w:spacing w:after="0" w:line="240" w:lineRule="auto"/>
        <w:jc w:val="both"/>
        <w:rPr>
          <w:rFonts w:ascii="Times New Roman" w:eastAsia="Times New Roman" w:hAnsi="Times New Roman" w:cs="Times New Roman"/>
          <w:sz w:val="24"/>
          <w:szCs w:val="24"/>
          <w:lang w:eastAsia="en-US"/>
        </w:rPr>
      </w:pPr>
      <w:r w:rsidRPr="008A2AA7">
        <w:rPr>
          <w:rFonts w:ascii="Times New Roman" w:eastAsia="Times New Roman" w:hAnsi="Times New Roman" w:cs="Times New Roman"/>
          <w:sz w:val="24"/>
          <w:szCs w:val="24"/>
          <w:lang w:eastAsia="en-US"/>
        </w:rPr>
        <w:t xml:space="preserve">Відповідно до пункту 5 Статті 12 Закону України «Про бухгалтерський облік і фінансову звітність в Україні» суб'єкти господарювання, які складають фінансову звітність за МСФЗ, складають і подають </w:t>
      </w:r>
      <w:r w:rsidRPr="008A2AA7">
        <w:rPr>
          <w:rFonts w:ascii="Times New Roman" w:eastAsia="Times New Roman" w:hAnsi="Times New Roman" w:cs="Times New Roman"/>
          <w:sz w:val="24"/>
          <w:szCs w:val="24"/>
          <w:lang w:eastAsia="en-US"/>
        </w:rPr>
        <w:lastRenderedPageBreak/>
        <w:t>фінансову звітність на основі таксономії фінансової звітності за міжнародними стандартами в єдиному електронному форматі (</w:t>
      </w:r>
      <w:r w:rsidRPr="008A2AA7">
        <w:rPr>
          <w:rFonts w:ascii="Times New Roman" w:eastAsia="Times New Roman" w:hAnsi="Times New Roman" w:cs="Times New Roman"/>
          <w:sz w:val="24"/>
          <w:szCs w:val="24"/>
          <w:lang w:val="ru-RU" w:eastAsia="en-US"/>
        </w:rPr>
        <w:t>iXBRL</w:t>
      </w:r>
      <w:r w:rsidRPr="008A2AA7">
        <w:rPr>
          <w:rFonts w:ascii="Times New Roman" w:eastAsia="Times New Roman" w:hAnsi="Times New Roman" w:cs="Times New Roman"/>
          <w:sz w:val="24"/>
          <w:szCs w:val="24"/>
          <w:lang w:eastAsia="en-US"/>
        </w:rPr>
        <w:t>).</w:t>
      </w:r>
    </w:p>
    <w:p w14:paraId="3B4601AD" w14:textId="77777777" w:rsidR="008A2AA7" w:rsidRPr="008A2AA7" w:rsidRDefault="008A2AA7" w:rsidP="008A2AA7">
      <w:pPr>
        <w:spacing w:after="0" w:line="240" w:lineRule="auto"/>
        <w:jc w:val="both"/>
        <w:rPr>
          <w:rFonts w:ascii="Times New Roman" w:eastAsia="Times New Roman" w:hAnsi="Times New Roman" w:cs="Times New Roman"/>
          <w:b/>
          <w:sz w:val="24"/>
          <w:szCs w:val="24"/>
          <w:lang w:eastAsia="ru-RU"/>
        </w:rPr>
      </w:pPr>
      <w:r w:rsidRPr="008A2AA7">
        <w:rPr>
          <w:rFonts w:ascii="Times New Roman" w:eastAsia="Times New Roman" w:hAnsi="Times New Roman" w:cs="Times New Roman"/>
          <w:sz w:val="24"/>
          <w:szCs w:val="24"/>
          <w:lang w:val="ru-RU" w:eastAsia="ru-RU"/>
        </w:rPr>
        <w:t>Відповідно до чинного законодавства станом на дату цього аудиторського звіту фінансова звітність Компанії повинна бути складена в єдиному електронному форматі (iXBRL). Станом на дату цього аудиторського звіту управлінський персонал Компанії ще не підготував пакет звітності у форматі iXBRL.</w:t>
      </w:r>
      <w:r w:rsidRPr="008A2AA7">
        <w:rPr>
          <w:rFonts w:ascii="Times New Roman" w:eastAsia="Times New Roman" w:hAnsi="Times New Roman" w:cs="Times New Roman"/>
          <w:sz w:val="24"/>
          <w:szCs w:val="24"/>
          <w:lang w:eastAsia="ru-RU"/>
        </w:rPr>
        <w:t xml:space="preserve"> Керівництво Компанії планує підготувати звіт iXBRL та подати його в законодавчо встановлені терміни з урахуванням наявності розробленого та схваленого електронного формату Таксономії UA XBRL МСФЗ 2024.</w:t>
      </w:r>
    </w:p>
    <w:p w14:paraId="07BB1288" w14:textId="77777777" w:rsidR="008A2AA7" w:rsidRPr="008A2AA7" w:rsidRDefault="008A2AA7" w:rsidP="008A2AA7">
      <w:pPr>
        <w:spacing w:after="0" w:line="240" w:lineRule="auto"/>
        <w:jc w:val="both"/>
        <w:rPr>
          <w:rFonts w:ascii="Times New Roman" w:eastAsia="Times New Roman" w:hAnsi="Times New Roman" w:cs="Times New Roman"/>
          <w:sz w:val="24"/>
          <w:szCs w:val="24"/>
          <w:highlight w:val="yellow"/>
          <w:lang w:eastAsia="ru-RU"/>
        </w:rPr>
      </w:pPr>
    </w:p>
    <w:tbl>
      <w:tblPr>
        <w:tblStyle w:val="a8"/>
        <w:tblW w:w="5085" w:type="pct"/>
        <w:tblInd w:w="-147" w:type="dxa"/>
        <w:tblLook w:val="04A0" w:firstRow="1" w:lastRow="0" w:firstColumn="1" w:lastColumn="0" w:noHBand="0" w:noVBand="1"/>
      </w:tblPr>
      <w:tblGrid>
        <w:gridCol w:w="396"/>
        <w:gridCol w:w="8015"/>
        <w:gridCol w:w="2562"/>
      </w:tblGrid>
      <w:tr w:rsidR="008A2AA7" w:rsidRPr="008A2AA7" w14:paraId="1B9799F6" w14:textId="77777777" w:rsidTr="008A2AA7">
        <w:tc>
          <w:tcPr>
            <w:tcW w:w="155" w:type="pct"/>
            <w:tcBorders>
              <w:top w:val="single" w:sz="4" w:space="0" w:color="auto"/>
              <w:left w:val="single" w:sz="4" w:space="0" w:color="auto"/>
              <w:bottom w:val="single" w:sz="4" w:space="0" w:color="auto"/>
              <w:right w:val="single" w:sz="4" w:space="0" w:color="auto"/>
            </w:tcBorders>
            <w:hideMark/>
          </w:tcPr>
          <w:p w14:paraId="2EC2A63A" w14:textId="77777777" w:rsidR="008A2AA7" w:rsidRPr="008A2AA7" w:rsidRDefault="008A2AA7" w:rsidP="008A2AA7">
            <w:pPr>
              <w:spacing w:line="240" w:lineRule="atLeast"/>
              <w:jc w:val="both"/>
              <w:rPr>
                <w:rFonts w:ascii="Times New Roman" w:eastAsia="Times New Roman" w:hAnsi="Times New Roman"/>
                <w:color w:val="262626"/>
                <w:sz w:val="24"/>
                <w:szCs w:val="24"/>
                <w:lang w:eastAsia="ru-RU"/>
              </w:rPr>
            </w:pPr>
            <w:r w:rsidRPr="008A2AA7">
              <w:rPr>
                <w:rFonts w:ascii="Times New Roman" w:eastAsia="Times New Roman" w:hAnsi="Times New Roman"/>
                <w:color w:val="262626"/>
                <w:sz w:val="24"/>
                <w:szCs w:val="24"/>
                <w:lang w:eastAsia="ru-RU"/>
              </w:rPr>
              <w:t>1.</w:t>
            </w:r>
          </w:p>
        </w:tc>
        <w:tc>
          <w:tcPr>
            <w:tcW w:w="3665" w:type="pct"/>
            <w:tcBorders>
              <w:top w:val="single" w:sz="4" w:space="0" w:color="auto"/>
              <w:left w:val="single" w:sz="4" w:space="0" w:color="auto"/>
              <w:bottom w:val="single" w:sz="4" w:space="0" w:color="auto"/>
              <w:right w:val="single" w:sz="4" w:space="0" w:color="auto"/>
            </w:tcBorders>
            <w:hideMark/>
          </w:tcPr>
          <w:p w14:paraId="7C6FC919" w14:textId="77777777" w:rsidR="008A2AA7" w:rsidRPr="008A2AA7" w:rsidRDefault="008A2AA7" w:rsidP="008A2AA7">
            <w:pPr>
              <w:spacing w:line="240" w:lineRule="atLeast"/>
              <w:jc w:val="both"/>
              <w:rPr>
                <w:rFonts w:ascii="Times New Roman" w:eastAsia="Times New Roman" w:hAnsi="Times New Roman"/>
                <w:color w:val="262626"/>
                <w:sz w:val="24"/>
                <w:szCs w:val="24"/>
                <w:lang w:eastAsia="ru-RU"/>
              </w:rPr>
            </w:pPr>
            <w:r w:rsidRPr="008A2AA7">
              <w:rPr>
                <w:rFonts w:ascii="Times New Roman" w:eastAsia="Times New Roman" w:hAnsi="Times New Roman"/>
                <w:color w:val="262626"/>
                <w:sz w:val="24"/>
                <w:szCs w:val="24"/>
                <w:lang w:eastAsia="ru-RU"/>
              </w:rPr>
              <w:t xml:space="preserve">Найменування аудиторської фірми </w:t>
            </w:r>
          </w:p>
        </w:tc>
        <w:tc>
          <w:tcPr>
            <w:tcW w:w="1180" w:type="pct"/>
            <w:tcBorders>
              <w:top w:val="single" w:sz="4" w:space="0" w:color="auto"/>
              <w:left w:val="single" w:sz="4" w:space="0" w:color="auto"/>
              <w:bottom w:val="single" w:sz="4" w:space="0" w:color="auto"/>
              <w:right w:val="single" w:sz="4" w:space="0" w:color="auto"/>
            </w:tcBorders>
            <w:hideMark/>
          </w:tcPr>
          <w:p w14:paraId="6782AF9A" w14:textId="77777777" w:rsidR="008A2AA7" w:rsidRPr="008A2AA7" w:rsidRDefault="008A2AA7" w:rsidP="008A2AA7">
            <w:pPr>
              <w:spacing w:line="240" w:lineRule="atLeast"/>
              <w:jc w:val="both"/>
              <w:rPr>
                <w:rFonts w:ascii="Times New Roman" w:eastAsia="Times New Roman" w:hAnsi="Times New Roman"/>
                <w:color w:val="262626"/>
                <w:sz w:val="24"/>
                <w:szCs w:val="24"/>
                <w:lang w:eastAsia="ru-RU"/>
              </w:rPr>
            </w:pPr>
            <w:r w:rsidRPr="008A2AA7">
              <w:rPr>
                <w:rFonts w:ascii="Times New Roman" w:eastAsia="Times New Roman" w:hAnsi="Times New Roman"/>
                <w:color w:val="262626"/>
                <w:sz w:val="24"/>
                <w:szCs w:val="24"/>
                <w:lang w:eastAsia="ru-RU"/>
              </w:rPr>
              <w:t>ТОВ «Крестон Україна»</w:t>
            </w:r>
          </w:p>
        </w:tc>
      </w:tr>
      <w:tr w:rsidR="008A2AA7" w:rsidRPr="008A2AA7" w14:paraId="248FFDC8" w14:textId="77777777" w:rsidTr="008A2AA7">
        <w:tc>
          <w:tcPr>
            <w:tcW w:w="155" w:type="pct"/>
            <w:tcBorders>
              <w:top w:val="single" w:sz="4" w:space="0" w:color="auto"/>
              <w:left w:val="single" w:sz="4" w:space="0" w:color="auto"/>
              <w:bottom w:val="single" w:sz="4" w:space="0" w:color="auto"/>
              <w:right w:val="single" w:sz="4" w:space="0" w:color="auto"/>
            </w:tcBorders>
            <w:hideMark/>
          </w:tcPr>
          <w:p w14:paraId="21FA453D" w14:textId="77777777" w:rsidR="008A2AA7" w:rsidRPr="008A2AA7" w:rsidRDefault="008A2AA7" w:rsidP="008A2AA7">
            <w:pPr>
              <w:spacing w:line="240" w:lineRule="atLeast"/>
              <w:jc w:val="both"/>
              <w:rPr>
                <w:rFonts w:ascii="Times New Roman" w:eastAsia="Times New Roman" w:hAnsi="Times New Roman"/>
                <w:color w:val="262626"/>
                <w:sz w:val="24"/>
                <w:szCs w:val="24"/>
                <w:lang w:eastAsia="ru-RU"/>
              </w:rPr>
            </w:pPr>
            <w:r w:rsidRPr="008A2AA7">
              <w:rPr>
                <w:rFonts w:ascii="Times New Roman" w:eastAsia="Times New Roman" w:hAnsi="Times New Roman"/>
                <w:color w:val="262626"/>
                <w:sz w:val="24"/>
                <w:szCs w:val="24"/>
                <w:lang w:eastAsia="ru-RU"/>
              </w:rPr>
              <w:t>2.</w:t>
            </w:r>
          </w:p>
        </w:tc>
        <w:tc>
          <w:tcPr>
            <w:tcW w:w="3665" w:type="pct"/>
            <w:tcBorders>
              <w:top w:val="single" w:sz="4" w:space="0" w:color="auto"/>
              <w:left w:val="single" w:sz="4" w:space="0" w:color="auto"/>
              <w:bottom w:val="single" w:sz="4" w:space="0" w:color="auto"/>
              <w:right w:val="single" w:sz="4" w:space="0" w:color="auto"/>
            </w:tcBorders>
            <w:hideMark/>
          </w:tcPr>
          <w:p w14:paraId="193F0AF5" w14:textId="77777777" w:rsidR="008A2AA7" w:rsidRPr="008A2AA7" w:rsidRDefault="008A2AA7" w:rsidP="008A2AA7">
            <w:pPr>
              <w:spacing w:line="240" w:lineRule="atLeast"/>
              <w:jc w:val="both"/>
              <w:rPr>
                <w:rFonts w:ascii="Times New Roman" w:eastAsia="Times New Roman" w:hAnsi="Times New Roman"/>
                <w:color w:val="262626"/>
                <w:sz w:val="24"/>
                <w:szCs w:val="24"/>
                <w:lang w:eastAsia="ru-RU"/>
              </w:rPr>
            </w:pPr>
            <w:r w:rsidRPr="008A2AA7">
              <w:rPr>
                <w:rFonts w:ascii="Times New Roman" w:eastAsia="Times New Roman" w:hAnsi="Times New Roman"/>
                <w:color w:val="262626"/>
                <w:sz w:val="24"/>
                <w:szCs w:val="24"/>
                <w:lang w:eastAsia="ru-RU"/>
              </w:rPr>
              <w:t xml:space="preserve">Ідентифікаційний код юридичної особи </w:t>
            </w:r>
          </w:p>
        </w:tc>
        <w:tc>
          <w:tcPr>
            <w:tcW w:w="1180" w:type="pct"/>
            <w:tcBorders>
              <w:top w:val="single" w:sz="4" w:space="0" w:color="auto"/>
              <w:left w:val="single" w:sz="4" w:space="0" w:color="auto"/>
              <w:bottom w:val="single" w:sz="4" w:space="0" w:color="auto"/>
              <w:right w:val="single" w:sz="4" w:space="0" w:color="auto"/>
            </w:tcBorders>
            <w:hideMark/>
          </w:tcPr>
          <w:p w14:paraId="22940BA8" w14:textId="77777777" w:rsidR="008A2AA7" w:rsidRPr="008A2AA7" w:rsidRDefault="008A2AA7" w:rsidP="008A2AA7">
            <w:pPr>
              <w:spacing w:line="240" w:lineRule="atLeast"/>
              <w:jc w:val="both"/>
              <w:rPr>
                <w:rFonts w:ascii="Times New Roman" w:eastAsia="Times New Roman" w:hAnsi="Times New Roman"/>
                <w:color w:val="262626"/>
                <w:sz w:val="24"/>
                <w:szCs w:val="24"/>
                <w:lang w:eastAsia="ru-RU"/>
              </w:rPr>
            </w:pPr>
            <w:r w:rsidRPr="008A2AA7">
              <w:rPr>
                <w:rFonts w:ascii="Times New Roman" w:eastAsia="Times New Roman" w:hAnsi="Times New Roman"/>
                <w:color w:val="262626"/>
                <w:sz w:val="24"/>
                <w:szCs w:val="24"/>
                <w:lang w:eastAsia="ru-RU"/>
              </w:rPr>
              <w:t>22022137</w:t>
            </w:r>
          </w:p>
        </w:tc>
      </w:tr>
      <w:tr w:rsidR="008A2AA7" w:rsidRPr="008A2AA7" w14:paraId="33CAF6E8" w14:textId="77777777" w:rsidTr="008A2AA7">
        <w:tc>
          <w:tcPr>
            <w:tcW w:w="155" w:type="pct"/>
            <w:tcBorders>
              <w:top w:val="single" w:sz="4" w:space="0" w:color="auto"/>
              <w:left w:val="single" w:sz="4" w:space="0" w:color="auto"/>
              <w:bottom w:val="single" w:sz="4" w:space="0" w:color="auto"/>
              <w:right w:val="single" w:sz="4" w:space="0" w:color="auto"/>
            </w:tcBorders>
            <w:hideMark/>
          </w:tcPr>
          <w:p w14:paraId="43079BA7" w14:textId="77777777" w:rsidR="008A2AA7" w:rsidRPr="008A2AA7" w:rsidRDefault="008A2AA7" w:rsidP="008A2AA7">
            <w:pPr>
              <w:spacing w:line="240" w:lineRule="atLeast"/>
              <w:jc w:val="both"/>
              <w:rPr>
                <w:rFonts w:ascii="Times New Roman" w:eastAsia="Times New Roman" w:hAnsi="Times New Roman"/>
                <w:color w:val="262626"/>
                <w:sz w:val="24"/>
                <w:szCs w:val="24"/>
                <w:lang w:eastAsia="ru-RU"/>
              </w:rPr>
            </w:pPr>
            <w:r w:rsidRPr="008A2AA7">
              <w:rPr>
                <w:rFonts w:ascii="Times New Roman" w:eastAsia="Times New Roman" w:hAnsi="Times New Roman"/>
                <w:color w:val="262626"/>
                <w:sz w:val="24"/>
                <w:szCs w:val="24"/>
                <w:lang w:eastAsia="ru-RU"/>
              </w:rPr>
              <w:t>3.</w:t>
            </w:r>
          </w:p>
        </w:tc>
        <w:tc>
          <w:tcPr>
            <w:tcW w:w="3665" w:type="pct"/>
            <w:tcBorders>
              <w:top w:val="single" w:sz="4" w:space="0" w:color="auto"/>
              <w:left w:val="single" w:sz="4" w:space="0" w:color="auto"/>
              <w:bottom w:val="single" w:sz="4" w:space="0" w:color="auto"/>
              <w:right w:val="single" w:sz="4" w:space="0" w:color="auto"/>
            </w:tcBorders>
            <w:hideMark/>
          </w:tcPr>
          <w:p w14:paraId="15EB1FC6" w14:textId="77777777" w:rsidR="008A2AA7" w:rsidRPr="008A2AA7" w:rsidRDefault="008A2AA7" w:rsidP="008A2AA7">
            <w:pPr>
              <w:spacing w:line="240" w:lineRule="atLeast"/>
              <w:jc w:val="both"/>
              <w:rPr>
                <w:rFonts w:ascii="Times New Roman" w:eastAsia="Times New Roman" w:hAnsi="Times New Roman"/>
                <w:color w:val="262626"/>
                <w:sz w:val="24"/>
                <w:szCs w:val="24"/>
                <w:lang w:eastAsia="ru-RU"/>
              </w:rPr>
            </w:pPr>
            <w:r w:rsidRPr="008A2AA7">
              <w:rPr>
                <w:rFonts w:ascii="Times New Roman" w:eastAsia="Times New Roman" w:hAnsi="Times New Roman"/>
                <w:color w:val="262626"/>
                <w:sz w:val="24"/>
                <w:szCs w:val="24"/>
                <w:lang w:eastAsia="ru-RU"/>
              </w:rPr>
              <w:t>Номер реєстрації аудиторської фірми в Реєстрі аудиторів та суб'єктів аудиторської діяльності</w:t>
            </w:r>
          </w:p>
        </w:tc>
        <w:tc>
          <w:tcPr>
            <w:tcW w:w="1180" w:type="pct"/>
            <w:tcBorders>
              <w:top w:val="single" w:sz="4" w:space="0" w:color="auto"/>
              <w:left w:val="single" w:sz="4" w:space="0" w:color="auto"/>
              <w:bottom w:val="single" w:sz="4" w:space="0" w:color="auto"/>
              <w:right w:val="single" w:sz="4" w:space="0" w:color="auto"/>
            </w:tcBorders>
            <w:hideMark/>
          </w:tcPr>
          <w:p w14:paraId="782EBB0E" w14:textId="77777777" w:rsidR="008A2AA7" w:rsidRPr="008A2AA7" w:rsidRDefault="008A2AA7" w:rsidP="008A2AA7">
            <w:pPr>
              <w:spacing w:line="240" w:lineRule="atLeast"/>
              <w:jc w:val="both"/>
              <w:rPr>
                <w:rFonts w:ascii="Times New Roman" w:eastAsia="Times New Roman" w:hAnsi="Times New Roman"/>
                <w:color w:val="262626"/>
                <w:sz w:val="24"/>
                <w:szCs w:val="24"/>
                <w:lang w:eastAsia="ru-RU"/>
              </w:rPr>
            </w:pPr>
            <w:r w:rsidRPr="008A2AA7">
              <w:rPr>
                <w:rFonts w:ascii="Times New Roman" w:eastAsia="Times New Roman" w:hAnsi="Times New Roman"/>
                <w:color w:val="262626"/>
                <w:sz w:val="24"/>
                <w:szCs w:val="24"/>
                <w:lang w:eastAsia="ru-RU"/>
              </w:rPr>
              <w:t>1132</w:t>
            </w:r>
          </w:p>
        </w:tc>
      </w:tr>
      <w:tr w:rsidR="008A2AA7" w:rsidRPr="008A2AA7" w14:paraId="3934FBB5" w14:textId="77777777" w:rsidTr="008A2AA7">
        <w:tc>
          <w:tcPr>
            <w:tcW w:w="155" w:type="pct"/>
            <w:tcBorders>
              <w:top w:val="single" w:sz="4" w:space="0" w:color="auto"/>
              <w:left w:val="single" w:sz="4" w:space="0" w:color="auto"/>
              <w:bottom w:val="single" w:sz="4" w:space="0" w:color="auto"/>
              <w:right w:val="single" w:sz="4" w:space="0" w:color="auto"/>
            </w:tcBorders>
            <w:hideMark/>
          </w:tcPr>
          <w:p w14:paraId="0C6EEEA3" w14:textId="77777777" w:rsidR="008A2AA7" w:rsidRPr="008A2AA7" w:rsidRDefault="008A2AA7" w:rsidP="008A2AA7">
            <w:pPr>
              <w:spacing w:line="240" w:lineRule="atLeast"/>
              <w:jc w:val="both"/>
              <w:rPr>
                <w:rFonts w:ascii="Times New Roman" w:eastAsia="Times New Roman" w:hAnsi="Times New Roman"/>
                <w:color w:val="262626"/>
                <w:sz w:val="24"/>
                <w:szCs w:val="24"/>
                <w:lang w:eastAsia="ru-RU"/>
              </w:rPr>
            </w:pPr>
            <w:r w:rsidRPr="008A2AA7">
              <w:rPr>
                <w:rFonts w:ascii="Times New Roman" w:eastAsia="Times New Roman" w:hAnsi="Times New Roman"/>
                <w:color w:val="262626"/>
                <w:sz w:val="24"/>
                <w:szCs w:val="24"/>
                <w:lang w:eastAsia="ru-RU"/>
              </w:rPr>
              <w:t>4.</w:t>
            </w:r>
          </w:p>
        </w:tc>
        <w:tc>
          <w:tcPr>
            <w:tcW w:w="3665" w:type="pct"/>
            <w:tcBorders>
              <w:top w:val="single" w:sz="4" w:space="0" w:color="auto"/>
              <w:left w:val="single" w:sz="4" w:space="0" w:color="auto"/>
              <w:bottom w:val="single" w:sz="4" w:space="0" w:color="auto"/>
              <w:right w:val="single" w:sz="4" w:space="0" w:color="auto"/>
            </w:tcBorders>
            <w:hideMark/>
          </w:tcPr>
          <w:p w14:paraId="16C59A37" w14:textId="77777777" w:rsidR="008A2AA7" w:rsidRPr="008A2AA7" w:rsidRDefault="008A2AA7" w:rsidP="008A2AA7">
            <w:pPr>
              <w:spacing w:line="240" w:lineRule="atLeast"/>
              <w:jc w:val="both"/>
              <w:rPr>
                <w:rFonts w:ascii="Times New Roman" w:eastAsia="Times New Roman" w:hAnsi="Times New Roman"/>
                <w:color w:val="262626"/>
                <w:sz w:val="24"/>
                <w:szCs w:val="24"/>
                <w:lang w:eastAsia="ru-RU"/>
              </w:rPr>
            </w:pPr>
            <w:r w:rsidRPr="008A2AA7">
              <w:rPr>
                <w:rFonts w:ascii="Times New Roman" w:eastAsia="Times New Roman" w:hAnsi="Times New Roman"/>
                <w:color w:val="262626"/>
                <w:sz w:val="24"/>
                <w:szCs w:val="24"/>
                <w:lang w:eastAsia="ru-RU"/>
              </w:rPr>
              <w:t>Веб-сайт аудиторської фірми:</w:t>
            </w:r>
          </w:p>
        </w:tc>
        <w:tc>
          <w:tcPr>
            <w:tcW w:w="1180" w:type="pct"/>
            <w:tcBorders>
              <w:top w:val="single" w:sz="4" w:space="0" w:color="auto"/>
              <w:left w:val="single" w:sz="4" w:space="0" w:color="auto"/>
              <w:bottom w:val="single" w:sz="4" w:space="0" w:color="auto"/>
              <w:right w:val="single" w:sz="4" w:space="0" w:color="auto"/>
            </w:tcBorders>
            <w:hideMark/>
          </w:tcPr>
          <w:p w14:paraId="35B9EFE5" w14:textId="77777777" w:rsidR="008A2AA7" w:rsidRPr="008A2AA7" w:rsidRDefault="008A2AA7" w:rsidP="008A2AA7">
            <w:pPr>
              <w:spacing w:line="240" w:lineRule="atLeast"/>
              <w:jc w:val="both"/>
              <w:rPr>
                <w:rFonts w:ascii="Times New Roman" w:eastAsia="Times New Roman" w:hAnsi="Times New Roman"/>
                <w:color w:val="262626"/>
                <w:sz w:val="24"/>
                <w:szCs w:val="24"/>
                <w:lang w:eastAsia="ru-RU"/>
              </w:rPr>
            </w:pPr>
            <w:r w:rsidRPr="008A2AA7">
              <w:rPr>
                <w:rFonts w:ascii="Times New Roman" w:eastAsia="Times New Roman" w:hAnsi="Times New Roman"/>
                <w:color w:val="262626"/>
                <w:sz w:val="24"/>
                <w:szCs w:val="24"/>
                <w:lang w:eastAsia="ru-RU"/>
              </w:rPr>
              <w:t>https://kreston.ua/</w:t>
            </w:r>
          </w:p>
        </w:tc>
      </w:tr>
      <w:tr w:rsidR="008A2AA7" w:rsidRPr="008A2AA7" w14:paraId="5E52D6CA" w14:textId="77777777" w:rsidTr="008A2AA7">
        <w:tc>
          <w:tcPr>
            <w:tcW w:w="155" w:type="pct"/>
            <w:tcBorders>
              <w:top w:val="single" w:sz="4" w:space="0" w:color="auto"/>
              <w:left w:val="single" w:sz="4" w:space="0" w:color="auto"/>
              <w:bottom w:val="single" w:sz="4" w:space="0" w:color="auto"/>
              <w:right w:val="single" w:sz="4" w:space="0" w:color="auto"/>
            </w:tcBorders>
            <w:hideMark/>
          </w:tcPr>
          <w:p w14:paraId="40A92E96" w14:textId="77777777" w:rsidR="008A2AA7" w:rsidRPr="008A2AA7" w:rsidRDefault="008A2AA7" w:rsidP="008A2AA7">
            <w:pPr>
              <w:spacing w:line="240" w:lineRule="atLeast"/>
              <w:jc w:val="both"/>
              <w:rPr>
                <w:rFonts w:ascii="Times New Roman" w:eastAsia="Times New Roman" w:hAnsi="Times New Roman"/>
                <w:color w:val="262626"/>
                <w:sz w:val="24"/>
                <w:szCs w:val="24"/>
                <w:lang w:eastAsia="ru-RU"/>
              </w:rPr>
            </w:pPr>
            <w:r w:rsidRPr="008A2AA7">
              <w:rPr>
                <w:rFonts w:ascii="Times New Roman" w:eastAsia="Times New Roman" w:hAnsi="Times New Roman"/>
                <w:color w:val="262626"/>
                <w:sz w:val="24"/>
                <w:szCs w:val="24"/>
                <w:lang w:eastAsia="ru-RU"/>
              </w:rPr>
              <w:t>5.</w:t>
            </w:r>
          </w:p>
        </w:tc>
        <w:tc>
          <w:tcPr>
            <w:tcW w:w="3665" w:type="pct"/>
            <w:tcBorders>
              <w:top w:val="single" w:sz="4" w:space="0" w:color="auto"/>
              <w:left w:val="single" w:sz="4" w:space="0" w:color="auto"/>
              <w:bottom w:val="single" w:sz="4" w:space="0" w:color="auto"/>
              <w:right w:val="single" w:sz="4" w:space="0" w:color="auto"/>
            </w:tcBorders>
            <w:hideMark/>
          </w:tcPr>
          <w:p w14:paraId="356D168C" w14:textId="77777777" w:rsidR="008A2AA7" w:rsidRPr="008A2AA7" w:rsidRDefault="008A2AA7" w:rsidP="008A2AA7">
            <w:pPr>
              <w:spacing w:line="240" w:lineRule="atLeast"/>
              <w:jc w:val="both"/>
              <w:rPr>
                <w:rFonts w:ascii="Times New Roman" w:eastAsia="Times New Roman" w:hAnsi="Times New Roman"/>
                <w:color w:val="262626"/>
                <w:sz w:val="24"/>
                <w:szCs w:val="24"/>
                <w:lang w:eastAsia="ru-RU"/>
              </w:rPr>
            </w:pPr>
            <w:r w:rsidRPr="008A2AA7">
              <w:rPr>
                <w:rFonts w:ascii="Times New Roman" w:eastAsia="Times New Roman" w:hAnsi="Times New Roman"/>
                <w:color w:val="262626"/>
                <w:sz w:val="24"/>
                <w:szCs w:val="24"/>
                <w:lang w:eastAsia="ru-RU"/>
              </w:rPr>
              <w:t>Дата та номер договору на проведення аудиту</w:t>
            </w:r>
          </w:p>
        </w:tc>
        <w:tc>
          <w:tcPr>
            <w:tcW w:w="1180" w:type="pct"/>
            <w:tcBorders>
              <w:top w:val="single" w:sz="4" w:space="0" w:color="auto"/>
              <w:left w:val="single" w:sz="4" w:space="0" w:color="auto"/>
              <w:bottom w:val="single" w:sz="4" w:space="0" w:color="auto"/>
              <w:right w:val="single" w:sz="4" w:space="0" w:color="auto"/>
            </w:tcBorders>
            <w:hideMark/>
          </w:tcPr>
          <w:p w14:paraId="3506BB79" w14:textId="77777777" w:rsidR="008A2AA7" w:rsidRPr="008A2AA7" w:rsidRDefault="008A2AA7" w:rsidP="008A2AA7">
            <w:pPr>
              <w:spacing w:line="240" w:lineRule="atLeast"/>
              <w:jc w:val="both"/>
              <w:rPr>
                <w:rFonts w:ascii="Times New Roman" w:eastAsia="Times New Roman" w:hAnsi="Times New Roman"/>
                <w:color w:val="262626"/>
                <w:sz w:val="24"/>
                <w:szCs w:val="24"/>
                <w:lang w:eastAsia="ru-RU"/>
              </w:rPr>
            </w:pPr>
            <w:r w:rsidRPr="008A2AA7">
              <w:rPr>
                <w:rFonts w:ascii="Times New Roman" w:eastAsia="Times New Roman" w:hAnsi="Times New Roman"/>
                <w:color w:val="262626"/>
                <w:sz w:val="24"/>
                <w:szCs w:val="24"/>
                <w:lang w:eastAsia="ru-RU"/>
              </w:rPr>
              <w:t>№ 2992/IFRS/111/03  від 29.11.2024</w:t>
            </w:r>
          </w:p>
        </w:tc>
      </w:tr>
      <w:tr w:rsidR="008A2AA7" w:rsidRPr="008A2AA7" w14:paraId="743D73B8" w14:textId="77777777" w:rsidTr="008A2AA7">
        <w:tc>
          <w:tcPr>
            <w:tcW w:w="155" w:type="pct"/>
            <w:tcBorders>
              <w:top w:val="single" w:sz="4" w:space="0" w:color="auto"/>
              <w:left w:val="single" w:sz="4" w:space="0" w:color="auto"/>
              <w:bottom w:val="single" w:sz="4" w:space="0" w:color="auto"/>
              <w:right w:val="single" w:sz="4" w:space="0" w:color="auto"/>
            </w:tcBorders>
            <w:hideMark/>
          </w:tcPr>
          <w:p w14:paraId="2B06E850" w14:textId="77777777" w:rsidR="008A2AA7" w:rsidRPr="008A2AA7" w:rsidRDefault="008A2AA7" w:rsidP="008A2AA7">
            <w:pPr>
              <w:spacing w:line="240" w:lineRule="atLeast"/>
              <w:jc w:val="both"/>
              <w:rPr>
                <w:rFonts w:ascii="Times New Roman" w:eastAsia="Times New Roman" w:hAnsi="Times New Roman"/>
                <w:color w:val="262626"/>
                <w:sz w:val="24"/>
                <w:szCs w:val="24"/>
                <w:lang w:eastAsia="ru-RU"/>
              </w:rPr>
            </w:pPr>
            <w:r w:rsidRPr="008A2AA7">
              <w:rPr>
                <w:rFonts w:ascii="Times New Roman" w:eastAsia="Times New Roman" w:hAnsi="Times New Roman"/>
                <w:color w:val="262626"/>
                <w:sz w:val="24"/>
                <w:szCs w:val="24"/>
                <w:lang w:eastAsia="ru-RU"/>
              </w:rPr>
              <w:t>6.</w:t>
            </w:r>
          </w:p>
        </w:tc>
        <w:tc>
          <w:tcPr>
            <w:tcW w:w="3665" w:type="pct"/>
            <w:tcBorders>
              <w:top w:val="single" w:sz="4" w:space="0" w:color="auto"/>
              <w:left w:val="single" w:sz="4" w:space="0" w:color="auto"/>
              <w:bottom w:val="single" w:sz="4" w:space="0" w:color="auto"/>
              <w:right w:val="single" w:sz="4" w:space="0" w:color="auto"/>
            </w:tcBorders>
            <w:hideMark/>
          </w:tcPr>
          <w:p w14:paraId="430B123D" w14:textId="77777777" w:rsidR="008A2AA7" w:rsidRPr="008A2AA7" w:rsidRDefault="008A2AA7" w:rsidP="008A2AA7">
            <w:pPr>
              <w:spacing w:line="240" w:lineRule="atLeast"/>
              <w:jc w:val="both"/>
              <w:rPr>
                <w:rFonts w:ascii="Times New Roman" w:eastAsia="Times New Roman" w:hAnsi="Times New Roman"/>
                <w:color w:val="262626"/>
                <w:sz w:val="24"/>
                <w:szCs w:val="24"/>
                <w:lang w:eastAsia="ru-RU"/>
              </w:rPr>
            </w:pPr>
            <w:r w:rsidRPr="008A2AA7">
              <w:rPr>
                <w:rFonts w:ascii="Times New Roman" w:eastAsia="Times New Roman" w:hAnsi="Times New Roman"/>
                <w:color w:val="262626"/>
                <w:sz w:val="24"/>
                <w:szCs w:val="24"/>
                <w:lang w:eastAsia="ru-RU"/>
              </w:rPr>
              <w:t>Дата початку та дата закінчення проведення аудиту</w:t>
            </w:r>
          </w:p>
        </w:tc>
        <w:tc>
          <w:tcPr>
            <w:tcW w:w="1180" w:type="pct"/>
            <w:tcBorders>
              <w:top w:val="single" w:sz="4" w:space="0" w:color="auto"/>
              <w:left w:val="single" w:sz="4" w:space="0" w:color="auto"/>
              <w:bottom w:val="single" w:sz="4" w:space="0" w:color="auto"/>
              <w:right w:val="single" w:sz="4" w:space="0" w:color="auto"/>
            </w:tcBorders>
            <w:hideMark/>
          </w:tcPr>
          <w:p w14:paraId="1AC78B73" w14:textId="77777777" w:rsidR="008A2AA7" w:rsidRPr="008A2AA7" w:rsidRDefault="008A2AA7" w:rsidP="008A2AA7">
            <w:pPr>
              <w:spacing w:line="240" w:lineRule="atLeast"/>
              <w:jc w:val="both"/>
              <w:rPr>
                <w:rFonts w:ascii="Times New Roman" w:eastAsia="Times New Roman" w:hAnsi="Times New Roman"/>
                <w:color w:val="262626"/>
                <w:sz w:val="24"/>
                <w:szCs w:val="24"/>
                <w:lang w:eastAsia="ru-RU"/>
              </w:rPr>
            </w:pPr>
            <w:r w:rsidRPr="008A2AA7">
              <w:rPr>
                <w:rFonts w:ascii="Times New Roman" w:eastAsia="Times New Roman" w:hAnsi="Times New Roman"/>
                <w:color w:val="262626"/>
                <w:sz w:val="24"/>
                <w:szCs w:val="24"/>
                <w:lang w:eastAsia="ru-RU"/>
              </w:rPr>
              <w:t>Розпочато 29.11.2024, закінчено 31.03.2025</w:t>
            </w:r>
          </w:p>
        </w:tc>
      </w:tr>
    </w:tbl>
    <w:p w14:paraId="748D5BD7" w14:textId="77777777" w:rsidR="008A2AA7" w:rsidRPr="008A2AA7" w:rsidRDefault="008A2AA7" w:rsidP="008A2AA7">
      <w:pPr>
        <w:spacing w:after="0" w:line="240" w:lineRule="auto"/>
        <w:jc w:val="both"/>
        <w:rPr>
          <w:rFonts w:ascii="Times New Roman" w:eastAsia="Times New Roman" w:hAnsi="Times New Roman" w:cs="Times New Roman"/>
          <w:b/>
          <w:sz w:val="24"/>
          <w:szCs w:val="24"/>
          <w:lang w:eastAsia="ru-RU"/>
        </w:rPr>
      </w:pPr>
    </w:p>
    <w:p w14:paraId="6E094D00" w14:textId="77777777" w:rsidR="008A2AA7" w:rsidRPr="008A2AA7" w:rsidRDefault="008A2AA7" w:rsidP="008A2AA7">
      <w:pPr>
        <w:spacing w:after="0" w:line="240" w:lineRule="auto"/>
        <w:jc w:val="both"/>
        <w:rPr>
          <w:rFonts w:ascii="Times New Roman" w:eastAsia="Times New Roman" w:hAnsi="Times New Roman" w:cs="Times New Roman"/>
          <w:b/>
          <w:sz w:val="24"/>
          <w:szCs w:val="24"/>
          <w:lang w:eastAsia="ru-RU"/>
        </w:rPr>
      </w:pPr>
    </w:p>
    <w:tbl>
      <w:tblPr>
        <w:tblStyle w:val="a8"/>
        <w:tblW w:w="9645"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0"/>
        <w:gridCol w:w="2761"/>
        <w:gridCol w:w="2204"/>
      </w:tblGrid>
      <w:tr w:rsidR="008A2AA7" w:rsidRPr="008A2AA7" w14:paraId="1BA12DBB" w14:textId="77777777" w:rsidTr="008A2AA7">
        <w:tc>
          <w:tcPr>
            <w:tcW w:w="4677" w:type="dxa"/>
          </w:tcPr>
          <w:p w14:paraId="75DBE99D" w14:textId="77777777" w:rsidR="008A2AA7" w:rsidRPr="008A2AA7" w:rsidRDefault="008A2AA7" w:rsidP="008A2AA7">
            <w:pPr>
              <w:tabs>
                <w:tab w:val="left" w:pos="5812"/>
              </w:tabs>
              <w:spacing w:line="240" w:lineRule="atLeast"/>
              <w:jc w:val="both"/>
              <w:rPr>
                <w:rFonts w:ascii="Times New Roman" w:hAnsi="Times New Roman"/>
                <w:sz w:val="24"/>
                <w:szCs w:val="24"/>
              </w:rPr>
            </w:pPr>
            <w:r w:rsidRPr="008A2AA7">
              <w:rPr>
                <w:rFonts w:ascii="Times New Roman" w:hAnsi="Times New Roman"/>
                <w:sz w:val="24"/>
                <w:szCs w:val="24"/>
              </w:rPr>
              <w:t>Ключовим партнером з аудиту,</w:t>
            </w:r>
            <w:r w:rsidRPr="008A2AA7">
              <w:rPr>
                <w:rFonts w:ascii="Times New Roman" w:hAnsi="Times New Roman"/>
                <w:noProof/>
                <w:sz w:val="24"/>
                <w:szCs w:val="24"/>
                <w:lang w:eastAsia="ru-RU"/>
              </w:rPr>
              <w:t xml:space="preserve"> </w:t>
            </w:r>
            <w:r w:rsidRPr="008A2AA7">
              <w:rPr>
                <w:rFonts w:ascii="Times New Roman" w:hAnsi="Times New Roman"/>
                <w:sz w:val="24"/>
                <w:szCs w:val="24"/>
              </w:rPr>
              <w:t>результатом якого є цей звіт незалежного аудитора є:</w:t>
            </w:r>
          </w:p>
          <w:p w14:paraId="109E2C8A" w14:textId="77777777" w:rsidR="008A2AA7" w:rsidRPr="008A2AA7" w:rsidRDefault="008A2AA7" w:rsidP="008A2AA7">
            <w:pPr>
              <w:tabs>
                <w:tab w:val="left" w:pos="5812"/>
              </w:tabs>
              <w:spacing w:line="240" w:lineRule="atLeast"/>
              <w:jc w:val="both"/>
              <w:rPr>
                <w:rFonts w:ascii="Times New Roman" w:hAnsi="Times New Roman"/>
                <w:sz w:val="24"/>
                <w:szCs w:val="24"/>
              </w:rPr>
            </w:pPr>
          </w:p>
          <w:p w14:paraId="1F1F7164" w14:textId="77777777" w:rsidR="008A2AA7" w:rsidRPr="008A2AA7" w:rsidRDefault="008A2AA7" w:rsidP="008A2AA7">
            <w:pPr>
              <w:spacing w:line="240" w:lineRule="atLeast"/>
              <w:jc w:val="both"/>
              <w:rPr>
                <w:rFonts w:ascii="Times New Roman" w:hAnsi="Times New Roman"/>
                <w:color w:val="000000"/>
                <w:sz w:val="24"/>
                <w:szCs w:val="24"/>
                <w:lang w:eastAsia="ru-RU"/>
              </w:rPr>
            </w:pPr>
            <w:r w:rsidRPr="008A2AA7">
              <w:rPr>
                <w:rFonts w:ascii="Times New Roman" w:hAnsi="Times New Roman"/>
                <w:color w:val="000000"/>
                <w:sz w:val="24"/>
                <w:szCs w:val="24"/>
                <w:lang w:eastAsia="ru-RU"/>
              </w:rPr>
              <w:t>Номер реєстрації у Реєстрі аудиторів та</w:t>
            </w:r>
          </w:p>
          <w:p w14:paraId="144DD934" w14:textId="77777777" w:rsidR="008A2AA7" w:rsidRPr="008A2AA7" w:rsidRDefault="008A2AA7" w:rsidP="008A2AA7">
            <w:pPr>
              <w:spacing w:line="240" w:lineRule="atLeast"/>
              <w:jc w:val="both"/>
              <w:rPr>
                <w:rFonts w:ascii="Times New Roman" w:hAnsi="Times New Roman"/>
                <w:color w:val="000000"/>
                <w:sz w:val="24"/>
                <w:szCs w:val="24"/>
                <w:lang w:eastAsia="ru-RU"/>
              </w:rPr>
            </w:pPr>
            <w:r w:rsidRPr="008A2AA7">
              <w:rPr>
                <w:rFonts w:ascii="Times New Roman" w:hAnsi="Times New Roman"/>
                <w:color w:val="000000"/>
                <w:sz w:val="24"/>
                <w:szCs w:val="24"/>
                <w:lang w:eastAsia="ru-RU"/>
              </w:rPr>
              <w:t xml:space="preserve">суб’єктів аудиторської діяльності: </w:t>
            </w:r>
            <w:r w:rsidRPr="008A2AA7">
              <w:rPr>
                <w:rFonts w:ascii="Times New Roman" w:eastAsia="Times New Roman" w:hAnsi="Times New Roman"/>
                <w:sz w:val="24"/>
                <w:szCs w:val="24"/>
                <w:lang w:eastAsia="ru-RU"/>
              </w:rPr>
              <w:t xml:space="preserve"> </w:t>
            </w:r>
            <w:r w:rsidRPr="008A2AA7">
              <w:rPr>
                <w:rFonts w:ascii="Times New Roman" w:hAnsi="Times New Roman"/>
                <w:color w:val="000000"/>
                <w:sz w:val="24"/>
                <w:szCs w:val="24"/>
                <w:lang w:eastAsia="ru-RU"/>
              </w:rPr>
              <w:t>101005</w:t>
            </w:r>
          </w:p>
          <w:p w14:paraId="09926B7F" w14:textId="77777777" w:rsidR="008A2AA7" w:rsidRPr="008A2AA7" w:rsidRDefault="008A2AA7" w:rsidP="008A2AA7">
            <w:pPr>
              <w:tabs>
                <w:tab w:val="left" w:pos="5812"/>
              </w:tabs>
              <w:spacing w:line="240" w:lineRule="atLeast"/>
              <w:jc w:val="both"/>
              <w:rPr>
                <w:rFonts w:ascii="Times New Roman" w:hAnsi="Times New Roman"/>
                <w:sz w:val="24"/>
                <w:szCs w:val="24"/>
              </w:rPr>
            </w:pPr>
          </w:p>
        </w:tc>
        <w:tc>
          <w:tcPr>
            <w:tcW w:w="2760" w:type="dxa"/>
          </w:tcPr>
          <w:p w14:paraId="5132A52D" w14:textId="77777777" w:rsidR="008A2AA7" w:rsidRPr="008A2AA7" w:rsidRDefault="008A2AA7" w:rsidP="008A2AA7">
            <w:pPr>
              <w:tabs>
                <w:tab w:val="left" w:pos="5812"/>
              </w:tabs>
              <w:spacing w:line="240" w:lineRule="atLeast"/>
              <w:ind w:right="1169"/>
              <w:jc w:val="both"/>
              <w:rPr>
                <w:rFonts w:ascii="Times New Roman" w:hAnsi="Times New Roman"/>
                <w:sz w:val="24"/>
                <w:szCs w:val="24"/>
              </w:rPr>
            </w:pPr>
          </w:p>
        </w:tc>
        <w:tc>
          <w:tcPr>
            <w:tcW w:w="2203" w:type="dxa"/>
            <w:vAlign w:val="center"/>
            <w:hideMark/>
          </w:tcPr>
          <w:p w14:paraId="1EF79879" w14:textId="77777777" w:rsidR="008A2AA7" w:rsidRPr="008A2AA7" w:rsidRDefault="008A2AA7" w:rsidP="008A2AA7">
            <w:pPr>
              <w:tabs>
                <w:tab w:val="left" w:pos="5812"/>
              </w:tabs>
              <w:spacing w:line="240" w:lineRule="atLeast"/>
              <w:ind w:left="-24"/>
              <w:rPr>
                <w:rFonts w:ascii="Times New Roman" w:hAnsi="Times New Roman"/>
                <w:sz w:val="24"/>
                <w:szCs w:val="24"/>
              </w:rPr>
            </w:pPr>
            <w:r w:rsidRPr="008A2AA7">
              <w:rPr>
                <w:rFonts w:ascii="Times New Roman" w:hAnsi="Times New Roman"/>
                <w:color w:val="000000"/>
                <w:sz w:val="24"/>
                <w:szCs w:val="24"/>
                <w:lang w:eastAsia="ru-RU"/>
              </w:rPr>
              <w:t>Владислав Деменко</w:t>
            </w:r>
          </w:p>
        </w:tc>
      </w:tr>
      <w:tr w:rsidR="008A2AA7" w:rsidRPr="008A2AA7" w14:paraId="5E8F0C75" w14:textId="77777777" w:rsidTr="008A2AA7">
        <w:tc>
          <w:tcPr>
            <w:tcW w:w="4677" w:type="dxa"/>
          </w:tcPr>
          <w:p w14:paraId="11641543" w14:textId="77777777" w:rsidR="008A2AA7" w:rsidRPr="008A2AA7" w:rsidRDefault="008A2AA7" w:rsidP="008A2AA7">
            <w:pPr>
              <w:spacing w:line="240" w:lineRule="atLeast"/>
              <w:jc w:val="both"/>
              <w:rPr>
                <w:rFonts w:ascii="Times New Roman" w:hAnsi="Times New Roman"/>
                <w:color w:val="000000"/>
                <w:sz w:val="24"/>
                <w:szCs w:val="24"/>
                <w:lang w:eastAsia="ru-RU"/>
              </w:rPr>
            </w:pPr>
            <w:r w:rsidRPr="008A2AA7">
              <w:rPr>
                <w:rFonts w:ascii="Times New Roman" w:hAnsi="Times New Roman"/>
                <w:color w:val="000000"/>
                <w:sz w:val="24"/>
                <w:szCs w:val="24"/>
                <w:lang w:eastAsia="ru-RU"/>
              </w:rPr>
              <w:t xml:space="preserve">За і від імені ТОВ </w:t>
            </w:r>
            <w:r w:rsidRPr="008A2AA7">
              <w:rPr>
                <w:rFonts w:ascii="Times New Roman" w:eastAsia="Times New Roman" w:hAnsi="Times New Roman"/>
                <w:sz w:val="24"/>
                <w:szCs w:val="24"/>
                <w:lang w:eastAsia="ru-RU"/>
              </w:rPr>
              <w:t>«</w:t>
            </w:r>
            <w:r w:rsidRPr="008A2AA7">
              <w:rPr>
                <w:rFonts w:ascii="Times New Roman" w:hAnsi="Times New Roman"/>
                <w:color w:val="000000"/>
                <w:sz w:val="24"/>
                <w:szCs w:val="24"/>
                <w:lang w:eastAsia="ru-RU"/>
              </w:rPr>
              <w:t xml:space="preserve">КРЕСТОН </w:t>
            </w:r>
            <w:r w:rsidRPr="008A2AA7">
              <w:rPr>
                <w:rFonts w:ascii="Times New Roman" w:eastAsia="Times New Roman" w:hAnsi="Times New Roman"/>
                <w:sz w:val="24"/>
                <w:szCs w:val="24"/>
                <w:lang w:eastAsia="ru-RU"/>
              </w:rPr>
              <w:t>УКРАЇНА</w:t>
            </w:r>
            <w:r w:rsidRPr="008A2AA7">
              <w:rPr>
                <w:rFonts w:ascii="Times New Roman" w:eastAsia="Times New Roman" w:hAnsi="Times New Roman"/>
                <w:color w:val="262626"/>
                <w:sz w:val="24"/>
                <w:szCs w:val="24"/>
                <w:lang w:eastAsia="ru-RU"/>
              </w:rPr>
              <w:t>»</w:t>
            </w:r>
          </w:p>
          <w:p w14:paraId="479052E7" w14:textId="77777777" w:rsidR="008A2AA7" w:rsidRPr="008A2AA7" w:rsidRDefault="008A2AA7" w:rsidP="008A2AA7">
            <w:pPr>
              <w:tabs>
                <w:tab w:val="left" w:pos="5812"/>
              </w:tabs>
              <w:spacing w:line="240" w:lineRule="atLeast"/>
              <w:jc w:val="both"/>
              <w:rPr>
                <w:rFonts w:ascii="Times New Roman" w:hAnsi="Times New Roman"/>
                <w:color w:val="000000"/>
                <w:sz w:val="24"/>
                <w:szCs w:val="24"/>
                <w:lang w:eastAsia="ru-RU"/>
              </w:rPr>
            </w:pPr>
            <w:r w:rsidRPr="008A2AA7">
              <w:rPr>
                <w:rFonts w:ascii="Times New Roman" w:hAnsi="Times New Roman"/>
                <w:color w:val="000000"/>
                <w:sz w:val="24"/>
                <w:szCs w:val="24"/>
                <w:lang w:eastAsia="ru-RU"/>
              </w:rPr>
              <w:t>Директор</w:t>
            </w:r>
          </w:p>
          <w:p w14:paraId="06C93E2A" w14:textId="77777777" w:rsidR="008A2AA7" w:rsidRPr="008A2AA7" w:rsidRDefault="008A2AA7" w:rsidP="008A2AA7">
            <w:pPr>
              <w:tabs>
                <w:tab w:val="left" w:pos="5812"/>
              </w:tabs>
              <w:spacing w:line="240" w:lineRule="atLeast"/>
              <w:jc w:val="both"/>
              <w:rPr>
                <w:rFonts w:ascii="Times New Roman" w:hAnsi="Times New Roman"/>
                <w:color w:val="000000"/>
                <w:sz w:val="24"/>
                <w:szCs w:val="24"/>
                <w:lang w:eastAsia="ru-RU"/>
              </w:rPr>
            </w:pPr>
          </w:p>
          <w:p w14:paraId="7162875A" w14:textId="77777777" w:rsidR="008A2AA7" w:rsidRPr="008A2AA7" w:rsidRDefault="008A2AA7" w:rsidP="008A2AA7">
            <w:pPr>
              <w:spacing w:line="240" w:lineRule="atLeast"/>
              <w:jc w:val="both"/>
              <w:rPr>
                <w:rFonts w:ascii="Times New Roman" w:hAnsi="Times New Roman"/>
                <w:color w:val="000000"/>
                <w:sz w:val="24"/>
                <w:szCs w:val="24"/>
                <w:lang w:eastAsia="ru-RU"/>
              </w:rPr>
            </w:pPr>
            <w:r w:rsidRPr="008A2AA7">
              <w:rPr>
                <w:rFonts w:ascii="Times New Roman" w:hAnsi="Times New Roman"/>
                <w:color w:val="000000"/>
                <w:sz w:val="24"/>
                <w:szCs w:val="24"/>
                <w:lang w:eastAsia="ru-RU"/>
              </w:rPr>
              <w:t>Номер реєстрації у Реєстрі аудиторів та</w:t>
            </w:r>
          </w:p>
          <w:p w14:paraId="6BEF8D71" w14:textId="77777777" w:rsidR="008A2AA7" w:rsidRPr="008A2AA7" w:rsidRDefault="008A2AA7" w:rsidP="008A2AA7">
            <w:pPr>
              <w:spacing w:line="240" w:lineRule="atLeast"/>
              <w:jc w:val="both"/>
              <w:rPr>
                <w:rFonts w:ascii="Times New Roman" w:hAnsi="Times New Roman"/>
                <w:color w:val="000000"/>
                <w:sz w:val="24"/>
                <w:szCs w:val="24"/>
                <w:lang w:eastAsia="ru-RU"/>
              </w:rPr>
            </w:pPr>
            <w:r w:rsidRPr="008A2AA7">
              <w:rPr>
                <w:rFonts w:ascii="Times New Roman" w:hAnsi="Times New Roman"/>
                <w:color w:val="000000"/>
                <w:sz w:val="24"/>
                <w:szCs w:val="24"/>
                <w:lang w:eastAsia="ru-RU"/>
              </w:rPr>
              <w:t>суб’єктів аудиторської діяльності: 101004</w:t>
            </w:r>
          </w:p>
        </w:tc>
        <w:tc>
          <w:tcPr>
            <w:tcW w:w="2760" w:type="dxa"/>
          </w:tcPr>
          <w:p w14:paraId="60120ABB" w14:textId="77777777" w:rsidR="008A2AA7" w:rsidRPr="008A2AA7" w:rsidRDefault="008A2AA7" w:rsidP="008A2AA7">
            <w:pPr>
              <w:tabs>
                <w:tab w:val="left" w:pos="5812"/>
              </w:tabs>
              <w:spacing w:line="240" w:lineRule="atLeast"/>
              <w:jc w:val="right"/>
              <w:rPr>
                <w:rFonts w:ascii="Times New Roman" w:hAnsi="Times New Roman"/>
                <w:color w:val="000000"/>
                <w:sz w:val="24"/>
                <w:szCs w:val="24"/>
                <w:lang w:eastAsia="ru-RU"/>
              </w:rPr>
            </w:pPr>
          </w:p>
          <w:p w14:paraId="2F328A51" w14:textId="77777777" w:rsidR="008A2AA7" w:rsidRPr="008A2AA7" w:rsidRDefault="008A2AA7" w:rsidP="008A2AA7">
            <w:pPr>
              <w:tabs>
                <w:tab w:val="left" w:pos="5812"/>
              </w:tabs>
              <w:spacing w:line="240" w:lineRule="atLeast"/>
              <w:jc w:val="right"/>
              <w:rPr>
                <w:rFonts w:ascii="Times New Roman" w:hAnsi="Times New Roman"/>
                <w:color w:val="000000"/>
                <w:sz w:val="24"/>
                <w:szCs w:val="24"/>
                <w:lang w:eastAsia="ru-RU"/>
              </w:rPr>
            </w:pPr>
          </w:p>
          <w:p w14:paraId="40F10BDC" w14:textId="77777777" w:rsidR="008A2AA7" w:rsidRPr="008A2AA7" w:rsidRDefault="008A2AA7" w:rsidP="008A2AA7">
            <w:pPr>
              <w:tabs>
                <w:tab w:val="left" w:pos="5812"/>
              </w:tabs>
              <w:spacing w:line="240" w:lineRule="atLeast"/>
              <w:ind w:left="-538" w:firstLine="142"/>
              <w:jc w:val="right"/>
              <w:rPr>
                <w:rFonts w:ascii="Times New Roman" w:hAnsi="Times New Roman"/>
                <w:sz w:val="24"/>
                <w:szCs w:val="24"/>
              </w:rPr>
            </w:pPr>
          </w:p>
        </w:tc>
        <w:tc>
          <w:tcPr>
            <w:tcW w:w="2203" w:type="dxa"/>
            <w:vAlign w:val="center"/>
          </w:tcPr>
          <w:p w14:paraId="7A60C6DE" w14:textId="77777777" w:rsidR="008A2AA7" w:rsidRPr="008A2AA7" w:rsidRDefault="008A2AA7" w:rsidP="008A2AA7">
            <w:pPr>
              <w:tabs>
                <w:tab w:val="left" w:pos="5812"/>
              </w:tabs>
              <w:spacing w:line="240" w:lineRule="atLeast"/>
              <w:ind w:left="-24"/>
              <w:rPr>
                <w:rFonts w:ascii="Times New Roman" w:hAnsi="Times New Roman"/>
                <w:color w:val="000000"/>
                <w:sz w:val="24"/>
                <w:szCs w:val="24"/>
                <w:lang w:eastAsia="ru-RU"/>
              </w:rPr>
            </w:pPr>
          </w:p>
          <w:p w14:paraId="6DBA2B95" w14:textId="77777777" w:rsidR="008A2AA7" w:rsidRPr="008A2AA7" w:rsidRDefault="008A2AA7" w:rsidP="008A2AA7">
            <w:pPr>
              <w:tabs>
                <w:tab w:val="left" w:pos="5812"/>
              </w:tabs>
              <w:spacing w:line="240" w:lineRule="atLeast"/>
              <w:ind w:left="-24"/>
              <w:rPr>
                <w:rFonts w:ascii="Times New Roman" w:hAnsi="Times New Roman"/>
                <w:color w:val="000000"/>
                <w:sz w:val="24"/>
                <w:szCs w:val="24"/>
                <w:lang w:eastAsia="ru-RU"/>
              </w:rPr>
            </w:pPr>
            <w:r w:rsidRPr="008A2AA7">
              <w:rPr>
                <w:rFonts w:ascii="Times New Roman" w:hAnsi="Times New Roman"/>
                <w:color w:val="000000"/>
                <w:sz w:val="24"/>
                <w:szCs w:val="24"/>
                <w:lang w:eastAsia="ru-RU"/>
              </w:rPr>
              <w:t>Андрій Домрачов</w:t>
            </w:r>
          </w:p>
          <w:p w14:paraId="1A26D390" w14:textId="77777777" w:rsidR="008A2AA7" w:rsidRPr="008A2AA7" w:rsidRDefault="008A2AA7" w:rsidP="008A2AA7">
            <w:pPr>
              <w:tabs>
                <w:tab w:val="left" w:pos="5812"/>
              </w:tabs>
              <w:spacing w:line="240" w:lineRule="atLeast"/>
              <w:ind w:left="-24"/>
              <w:rPr>
                <w:rFonts w:ascii="Times New Roman" w:hAnsi="Times New Roman"/>
                <w:sz w:val="24"/>
                <w:szCs w:val="24"/>
              </w:rPr>
            </w:pPr>
          </w:p>
        </w:tc>
      </w:tr>
    </w:tbl>
    <w:p w14:paraId="30DDD9D8" w14:textId="77777777" w:rsidR="008A2AA7" w:rsidRPr="008A2AA7" w:rsidRDefault="008A2AA7" w:rsidP="008A2AA7">
      <w:pPr>
        <w:widowControl w:val="0"/>
        <w:shd w:val="clear" w:color="auto" w:fill="FFFFFF"/>
        <w:tabs>
          <w:tab w:val="left" w:pos="5812"/>
        </w:tabs>
        <w:spacing w:after="0" w:line="240" w:lineRule="auto"/>
        <w:ind w:right="-23"/>
        <w:jc w:val="both"/>
        <w:rPr>
          <w:rFonts w:ascii="Times New Roman" w:eastAsia="Calibri" w:hAnsi="Times New Roman" w:cs="Times New Roman"/>
          <w:spacing w:val="1"/>
          <w:sz w:val="24"/>
          <w:szCs w:val="24"/>
          <w:lang w:eastAsia="x-none"/>
        </w:rPr>
      </w:pPr>
    </w:p>
    <w:p w14:paraId="49FAF82D" w14:textId="77777777" w:rsidR="008A2AA7" w:rsidRPr="008A2AA7" w:rsidRDefault="008A2AA7" w:rsidP="008A2AA7">
      <w:pPr>
        <w:widowControl w:val="0"/>
        <w:shd w:val="clear" w:color="auto" w:fill="FFFFFF"/>
        <w:tabs>
          <w:tab w:val="left" w:pos="5812"/>
        </w:tabs>
        <w:spacing w:after="0" w:line="240" w:lineRule="auto"/>
        <w:ind w:right="-23"/>
        <w:jc w:val="both"/>
        <w:rPr>
          <w:rFonts w:ascii="Times New Roman" w:eastAsia="Calibri" w:hAnsi="Times New Roman" w:cs="Times New Roman"/>
          <w:spacing w:val="1"/>
          <w:sz w:val="24"/>
          <w:szCs w:val="24"/>
          <w:lang w:eastAsia="x-none"/>
        </w:rPr>
      </w:pPr>
    </w:p>
    <w:p w14:paraId="3C0FC5D7" w14:textId="77777777" w:rsidR="008A2AA7" w:rsidRPr="008A2AA7" w:rsidRDefault="008A2AA7" w:rsidP="008A2AA7">
      <w:pPr>
        <w:widowControl w:val="0"/>
        <w:shd w:val="clear" w:color="auto" w:fill="FFFFFF"/>
        <w:tabs>
          <w:tab w:val="left" w:pos="5812"/>
        </w:tabs>
        <w:spacing w:after="0" w:line="240" w:lineRule="auto"/>
        <w:ind w:right="-23"/>
        <w:jc w:val="both"/>
        <w:rPr>
          <w:rFonts w:ascii="Times New Roman" w:eastAsia="Calibri" w:hAnsi="Times New Roman" w:cs="Times New Roman"/>
          <w:spacing w:val="1"/>
          <w:sz w:val="24"/>
          <w:szCs w:val="24"/>
          <w:lang w:eastAsia="x-none"/>
        </w:rPr>
      </w:pPr>
      <w:r w:rsidRPr="008A2AA7">
        <w:rPr>
          <w:rFonts w:ascii="Times New Roman" w:eastAsia="Calibri" w:hAnsi="Times New Roman" w:cs="Times New Roman"/>
          <w:spacing w:val="1"/>
          <w:sz w:val="24"/>
          <w:szCs w:val="24"/>
          <w:lang w:eastAsia="x-none"/>
        </w:rPr>
        <w:t>БЦ «Паладіум Сіті»</w:t>
      </w:r>
    </w:p>
    <w:p w14:paraId="4425ADBC" w14:textId="77777777" w:rsidR="008A2AA7" w:rsidRPr="008A2AA7" w:rsidRDefault="008A2AA7" w:rsidP="008A2AA7">
      <w:pPr>
        <w:widowControl w:val="0"/>
        <w:shd w:val="clear" w:color="auto" w:fill="FFFFFF"/>
        <w:tabs>
          <w:tab w:val="left" w:pos="5812"/>
        </w:tabs>
        <w:spacing w:after="0" w:line="240" w:lineRule="auto"/>
        <w:ind w:right="-23"/>
        <w:jc w:val="both"/>
        <w:rPr>
          <w:rFonts w:ascii="Times New Roman" w:eastAsia="Calibri" w:hAnsi="Times New Roman" w:cs="Times New Roman"/>
          <w:spacing w:val="1"/>
          <w:sz w:val="24"/>
          <w:szCs w:val="24"/>
          <w:lang w:eastAsia="x-none"/>
        </w:rPr>
      </w:pPr>
      <w:r w:rsidRPr="008A2AA7">
        <w:rPr>
          <w:rFonts w:ascii="Times New Roman" w:eastAsia="Calibri" w:hAnsi="Times New Roman" w:cs="Times New Roman"/>
          <w:spacing w:val="1"/>
          <w:sz w:val="24"/>
          <w:szCs w:val="24"/>
          <w:lang w:eastAsia="x-none"/>
        </w:rPr>
        <w:t>вул, Антоновича, 172</w:t>
      </w:r>
    </w:p>
    <w:p w14:paraId="7486DCF6" w14:textId="77777777" w:rsidR="008A2AA7" w:rsidRPr="008A2AA7" w:rsidRDefault="008A2AA7" w:rsidP="008A2AA7">
      <w:pPr>
        <w:widowControl w:val="0"/>
        <w:shd w:val="clear" w:color="auto" w:fill="FFFFFF"/>
        <w:tabs>
          <w:tab w:val="left" w:pos="5812"/>
        </w:tabs>
        <w:spacing w:after="0" w:line="240" w:lineRule="auto"/>
        <w:ind w:right="-23"/>
        <w:jc w:val="both"/>
        <w:rPr>
          <w:rFonts w:ascii="Times New Roman" w:eastAsia="Calibri" w:hAnsi="Times New Roman" w:cs="Times New Roman"/>
          <w:spacing w:val="1"/>
          <w:sz w:val="24"/>
          <w:szCs w:val="24"/>
          <w:lang w:eastAsia="x-none"/>
        </w:rPr>
      </w:pPr>
      <w:r w:rsidRPr="008A2AA7">
        <w:rPr>
          <w:rFonts w:ascii="Times New Roman" w:eastAsia="Calibri" w:hAnsi="Times New Roman" w:cs="Times New Roman"/>
          <w:spacing w:val="1"/>
          <w:sz w:val="24"/>
          <w:szCs w:val="24"/>
          <w:lang w:eastAsia="x-none"/>
        </w:rPr>
        <w:t>Київ, 03150, Україна</w:t>
      </w:r>
    </w:p>
    <w:p w14:paraId="74D7B722" w14:textId="77777777" w:rsidR="008A2AA7" w:rsidRPr="008A2AA7" w:rsidRDefault="008A2AA7" w:rsidP="008A2AA7">
      <w:pPr>
        <w:widowControl w:val="0"/>
        <w:shd w:val="clear" w:color="auto" w:fill="FFFFFF"/>
        <w:tabs>
          <w:tab w:val="left" w:pos="5812"/>
        </w:tabs>
        <w:spacing w:after="0" w:line="240" w:lineRule="auto"/>
        <w:ind w:right="-23"/>
        <w:jc w:val="both"/>
        <w:rPr>
          <w:rFonts w:ascii="Times New Roman" w:eastAsia="Times New Roman" w:hAnsi="Times New Roman" w:cs="Times New Roman"/>
          <w:sz w:val="24"/>
          <w:szCs w:val="24"/>
          <w:lang w:eastAsia="ru-RU"/>
        </w:rPr>
      </w:pPr>
      <w:r w:rsidRPr="008A2AA7">
        <w:rPr>
          <w:rFonts w:ascii="Times New Roman" w:eastAsia="Times New Roman" w:hAnsi="Times New Roman" w:cs="Times New Roman"/>
          <w:sz w:val="24"/>
          <w:szCs w:val="24"/>
          <w:lang w:eastAsia="ru-RU"/>
        </w:rPr>
        <w:t>31 березня 2025 року</w:t>
      </w:r>
    </w:p>
    <w:p w14:paraId="0A12652D" w14:textId="77777777" w:rsidR="003520B9" w:rsidRDefault="003520B9">
      <w:pPr>
        <w:widowControl w:val="0"/>
        <w:autoSpaceDE w:val="0"/>
        <w:autoSpaceDN w:val="0"/>
        <w:adjustRightInd w:val="0"/>
        <w:spacing w:after="0" w:line="240" w:lineRule="auto"/>
        <w:rPr>
          <w:rFonts w:ascii="Times New Roman CYR" w:hAnsi="Times New Roman CYR" w:cs="Times New Roman CYR"/>
          <w:sz w:val="24"/>
          <w:szCs w:val="24"/>
        </w:rPr>
      </w:pPr>
    </w:p>
    <w:sectPr w:rsidR="003520B9">
      <w:pgSz w:w="12240" w:h="15840"/>
      <w:pgMar w:top="570" w:right="720" w:bottom="570" w:left="72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37E84" w14:textId="77777777" w:rsidR="00FE51AD" w:rsidRDefault="00FE51AD" w:rsidP="00292B4E">
      <w:pPr>
        <w:spacing w:after="0" w:line="240" w:lineRule="auto"/>
      </w:pPr>
      <w:r>
        <w:separator/>
      </w:r>
    </w:p>
  </w:endnote>
  <w:endnote w:type="continuationSeparator" w:id="0">
    <w:p w14:paraId="7B013CC2" w14:textId="77777777" w:rsidR="00FE51AD" w:rsidRDefault="00FE51AD" w:rsidP="00292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UkrainianJournal"/>
    <w:panose1 w:val="020B0604020202020204"/>
    <w:charset w:val="CC"/>
    <w:family w:val="swiss"/>
    <w:pitch w:val="variable"/>
    <w:sig w:usb0="E0002EFF" w:usb1="C000785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Device Font 10cpi"/>
    <w:panose1 w:val="020F0502020204030204"/>
    <w:charset w:val="CC"/>
    <w:family w:val="swiss"/>
    <w:pitch w:val="variable"/>
    <w:sig w:usb0="E4002EFF" w:usb1="C200247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3534717"/>
      <w:docPartObj>
        <w:docPartGallery w:val="Page Numbers (Bottom of Page)"/>
        <w:docPartUnique/>
      </w:docPartObj>
    </w:sdtPr>
    <w:sdtContent>
      <w:p w14:paraId="2154BEBE" w14:textId="75B3AC42" w:rsidR="00292B4E" w:rsidRDefault="00292B4E">
        <w:pPr>
          <w:pStyle w:val="ab"/>
          <w:jc w:val="right"/>
        </w:pPr>
        <w:r>
          <w:fldChar w:fldCharType="begin"/>
        </w:r>
        <w:r>
          <w:instrText>PAGE   \* MERGEFORMAT</w:instrText>
        </w:r>
        <w:r>
          <w:fldChar w:fldCharType="separate"/>
        </w:r>
        <w:r>
          <w:t>2</w:t>
        </w:r>
        <w:r>
          <w:fldChar w:fldCharType="end"/>
        </w:r>
      </w:p>
    </w:sdtContent>
  </w:sdt>
  <w:p w14:paraId="277B39D9" w14:textId="77777777" w:rsidR="00292B4E" w:rsidRDefault="00292B4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096C4" w14:textId="77777777" w:rsidR="00FE51AD" w:rsidRDefault="00FE51AD" w:rsidP="00292B4E">
      <w:pPr>
        <w:spacing w:after="0" w:line="240" w:lineRule="auto"/>
      </w:pPr>
      <w:r>
        <w:separator/>
      </w:r>
    </w:p>
  </w:footnote>
  <w:footnote w:type="continuationSeparator" w:id="0">
    <w:p w14:paraId="7BF65F5B" w14:textId="77777777" w:rsidR="00FE51AD" w:rsidRDefault="00FE51AD" w:rsidP="00292B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D25163"/>
    <w:multiLevelType w:val="hybridMultilevel"/>
    <w:tmpl w:val="95FA257A"/>
    <w:lvl w:ilvl="0" w:tplc="44921FB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B591FEB"/>
    <w:multiLevelType w:val="hybridMultilevel"/>
    <w:tmpl w:val="E48A064A"/>
    <w:lvl w:ilvl="0" w:tplc="FA5C398A">
      <w:start w:val="31"/>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67155871">
    <w:abstractNumId w:val="1"/>
  </w:num>
  <w:num w:numId="2" w16cid:durableId="1596136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8D3"/>
    <w:rsid w:val="000A153E"/>
    <w:rsid w:val="00115E00"/>
    <w:rsid w:val="001319D0"/>
    <w:rsid w:val="0014246F"/>
    <w:rsid w:val="00163C40"/>
    <w:rsid w:val="001C51A2"/>
    <w:rsid w:val="001E5BE0"/>
    <w:rsid w:val="00205C2A"/>
    <w:rsid w:val="0025580F"/>
    <w:rsid w:val="00292B4E"/>
    <w:rsid w:val="002E544E"/>
    <w:rsid w:val="00301380"/>
    <w:rsid w:val="003520B9"/>
    <w:rsid w:val="003B17E5"/>
    <w:rsid w:val="003F2D36"/>
    <w:rsid w:val="00432A4A"/>
    <w:rsid w:val="00437D44"/>
    <w:rsid w:val="0047652D"/>
    <w:rsid w:val="0047675A"/>
    <w:rsid w:val="00514B98"/>
    <w:rsid w:val="0060107E"/>
    <w:rsid w:val="00603C76"/>
    <w:rsid w:val="006E183B"/>
    <w:rsid w:val="00706DC8"/>
    <w:rsid w:val="007C18D3"/>
    <w:rsid w:val="00882132"/>
    <w:rsid w:val="008A2AA7"/>
    <w:rsid w:val="00965833"/>
    <w:rsid w:val="009D7270"/>
    <w:rsid w:val="00A802DD"/>
    <w:rsid w:val="00AF13EB"/>
    <w:rsid w:val="00CD5A32"/>
    <w:rsid w:val="00D96DE7"/>
    <w:rsid w:val="00E26503"/>
    <w:rsid w:val="00FE51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FC5639"/>
  <w14:defaultImageDpi w14:val="0"/>
  <w15:docId w15:val="{01485939-50C7-4649-83FE-36E72B90C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BC-paragrahinNotes">
    <w:name w:val="ABC - paragrah in Notes"/>
    <w:qFormat/>
    <w:rsid w:val="007C18D3"/>
    <w:pPr>
      <w:spacing w:after="240" w:line="240" w:lineRule="auto"/>
      <w:jc w:val="both"/>
    </w:pPr>
    <w:rPr>
      <w:rFonts w:ascii="Arial" w:eastAsia="Times New Roman" w:hAnsi="Arial" w:cs="Times New Roman"/>
      <w:sz w:val="18"/>
      <w:szCs w:val="20"/>
      <w:lang w:val="en-GB"/>
    </w:rPr>
  </w:style>
  <w:style w:type="character" w:styleId="a3">
    <w:name w:val="annotation reference"/>
    <w:basedOn w:val="a0"/>
    <w:uiPriority w:val="99"/>
    <w:semiHidden/>
    <w:unhideWhenUsed/>
    <w:rsid w:val="008A2AA7"/>
    <w:rPr>
      <w:sz w:val="16"/>
      <w:szCs w:val="16"/>
    </w:rPr>
  </w:style>
  <w:style w:type="paragraph" w:styleId="a4">
    <w:name w:val="annotation text"/>
    <w:basedOn w:val="a"/>
    <w:link w:val="a5"/>
    <w:uiPriority w:val="99"/>
    <w:semiHidden/>
    <w:unhideWhenUsed/>
    <w:rsid w:val="008A2AA7"/>
    <w:rPr>
      <w:sz w:val="20"/>
      <w:szCs w:val="20"/>
    </w:rPr>
  </w:style>
  <w:style w:type="character" w:customStyle="1" w:styleId="a5">
    <w:name w:val="Текст примітки Знак"/>
    <w:basedOn w:val="a0"/>
    <w:link w:val="a4"/>
    <w:uiPriority w:val="99"/>
    <w:semiHidden/>
    <w:rsid w:val="008A2AA7"/>
    <w:rPr>
      <w:sz w:val="20"/>
      <w:szCs w:val="20"/>
    </w:rPr>
  </w:style>
  <w:style w:type="paragraph" w:styleId="a6">
    <w:name w:val="annotation subject"/>
    <w:basedOn w:val="a4"/>
    <w:next w:val="a4"/>
    <w:link w:val="a7"/>
    <w:uiPriority w:val="99"/>
    <w:semiHidden/>
    <w:unhideWhenUsed/>
    <w:rsid w:val="008A2AA7"/>
    <w:rPr>
      <w:b/>
      <w:bCs/>
    </w:rPr>
  </w:style>
  <w:style w:type="character" w:customStyle="1" w:styleId="a7">
    <w:name w:val="Тема примітки Знак"/>
    <w:basedOn w:val="a5"/>
    <w:link w:val="a6"/>
    <w:uiPriority w:val="99"/>
    <w:semiHidden/>
    <w:rsid w:val="008A2AA7"/>
    <w:rPr>
      <w:b/>
      <w:bCs/>
      <w:sz w:val="20"/>
      <w:szCs w:val="20"/>
    </w:rPr>
  </w:style>
  <w:style w:type="table" w:styleId="a8">
    <w:name w:val="Table Grid"/>
    <w:basedOn w:val="a1"/>
    <w:uiPriority w:val="59"/>
    <w:rsid w:val="008A2AA7"/>
    <w:pPr>
      <w:spacing w:after="0" w:line="240" w:lineRule="auto"/>
    </w:pPr>
    <w:rPr>
      <w:rFonts w:ascii="Calibri" w:eastAsia="Calibri" w:hAnsi="Calibri" w:cs="Times New Roman"/>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292B4E"/>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292B4E"/>
  </w:style>
  <w:style w:type="paragraph" w:styleId="ab">
    <w:name w:val="footer"/>
    <w:basedOn w:val="a"/>
    <w:link w:val="ac"/>
    <w:uiPriority w:val="99"/>
    <w:unhideWhenUsed/>
    <w:rsid w:val="00292B4E"/>
    <w:pPr>
      <w:tabs>
        <w:tab w:val="center" w:pos="4819"/>
        <w:tab w:val="right" w:pos="9639"/>
      </w:tabs>
      <w:spacing w:after="0" w:line="240" w:lineRule="auto"/>
    </w:pPr>
  </w:style>
  <w:style w:type="character" w:customStyle="1" w:styleId="ac">
    <w:name w:val="Нижній колонтитул Знак"/>
    <w:basedOn w:val="a0"/>
    <w:link w:val="ab"/>
    <w:uiPriority w:val="99"/>
    <w:rsid w:val="00292B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122096">
      <w:bodyDiv w:val="1"/>
      <w:marLeft w:val="0"/>
      <w:marRight w:val="0"/>
      <w:marTop w:val="0"/>
      <w:marBottom w:val="0"/>
      <w:divBdr>
        <w:top w:val="none" w:sz="0" w:space="0" w:color="auto"/>
        <w:left w:val="none" w:sz="0" w:space="0" w:color="auto"/>
        <w:bottom w:val="none" w:sz="0" w:space="0" w:color="auto"/>
        <w:right w:val="none" w:sz="0" w:space="0" w:color="auto"/>
      </w:divBdr>
    </w:div>
    <w:div w:id="378747522">
      <w:bodyDiv w:val="1"/>
      <w:marLeft w:val="0"/>
      <w:marRight w:val="0"/>
      <w:marTop w:val="0"/>
      <w:marBottom w:val="0"/>
      <w:divBdr>
        <w:top w:val="none" w:sz="0" w:space="0" w:color="auto"/>
        <w:left w:val="none" w:sz="0" w:space="0" w:color="auto"/>
        <w:bottom w:val="none" w:sz="0" w:space="0" w:color="auto"/>
        <w:right w:val="none" w:sz="0" w:space="0" w:color="auto"/>
      </w:divBdr>
    </w:div>
    <w:div w:id="812211437">
      <w:bodyDiv w:val="1"/>
      <w:marLeft w:val="0"/>
      <w:marRight w:val="0"/>
      <w:marTop w:val="0"/>
      <w:marBottom w:val="0"/>
      <w:divBdr>
        <w:top w:val="none" w:sz="0" w:space="0" w:color="auto"/>
        <w:left w:val="none" w:sz="0" w:space="0" w:color="auto"/>
        <w:bottom w:val="none" w:sz="0" w:space="0" w:color="auto"/>
        <w:right w:val="none" w:sz="0" w:space="0" w:color="auto"/>
      </w:divBdr>
    </w:div>
    <w:div w:id="1007440791">
      <w:bodyDiv w:val="1"/>
      <w:marLeft w:val="0"/>
      <w:marRight w:val="0"/>
      <w:marTop w:val="0"/>
      <w:marBottom w:val="0"/>
      <w:divBdr>
        <w:top w:val="none" w:sz="0" w:space="0" w:color="auto"/>
        <w:left w:val="none" w:sz="0" w:space="0" w:color="auto"/>
        <w:bottom w:val="none" w:sz="0" w:space="0" w:color="auto"/>
        <w:right w:val="none" w:sz="0" w:space="0" w:color="auto"/>
      </w:divBdr>
      <w:divsChild>
        <w:div w:id="1209991980">
          <w:marLeft w:val="0"/>
          <w:marRight w:val="0"/>
          <w:marTop w:val="0"/>
          <w:marBottom w:val="0"/>
          <w:divBdr>
            <w:top w:val="none" w:sz="0" w:space="0" w:color="auto"/>
            <w:left w:val="none" w:sz="0" w:space="0" w:color="auto"/>
            <w:bottom w:val="none" w:sz="0" w:space="0" w:color="auto"/>
            <w:right w:val="none" w:sz="0" w:space="0" w:color="auto"/>
          </w:divBdr>
          <w:divsChild>
            <w:div w:id="1234505754">
              <w:marLeft w:val="0"/>
              <w:marRight w:val="0"/>
              <w:marTop w:val="0"/>
              <w:marBottom w:val="0"/>
              <w:divBdr>
                <w:top w:val="none" w:sz="0" w:space="0" w:color="auto"/>
                <w:left w:val="none" w:sz="0" w:space="0" w:color="auto"/>
                <w:bottom w:val="none" w:sz="0" w:space="0" w:color="auto"/>
                <w:right w:val="none" w:sz="0" w:space="0" w:color="auto"/>
              </w:divBdr>
            </w:div>
          </w:divsChild>
        </w:div>
        <w:div w:id="1436749574">
          <w:marLeft w:val="0"/>
          <w:marRight w:val="0"/>
          <w:marTop w:val="0"/>
          <w:marBottom w:val="0"/>
          <w:divBdr>
            <w:top w:val="none" w:sz="0" w:space="0" w:color="auto"/>
            <w:left w:val="none" w:sz="0" w:space="0" w:color="auto"/>
            <w:bottom w:val="none" w:sz="0" w:space="0" w:color="auto"/>
            <w:right w:val="none" w:sz="0" w:space="0" w:color="auto"/>
          </w:divBdr>
          <w:divsChild>
            <w:div w:id="719789877">
              <w:marLeft w:val="0"/>
              <w:marRight w:val="0"/>
              <w:marTop w:val="0"/>
              <w:marBottom w:val="0"/>
              <w:divBdr>
                <w:top w:val="none" w:sz="0" w:space="0" w:color="auto"/>
                <w:left w:val="none" w:sz="0" w:space="0" w:color="auto"/>
                <w:bottom w:val="none" w:sz="0" w:space="0" w:color="auto"/>
                <w:right w:val="none" w:sz="0" w:space="0" w:color="auto"/>
              </w:divBdr>
            </w:div>
          </w:divsChild>
        </w:div>
        <w:div w:id="975336027">
          <w:marLeft w:val="0"/>
          <w:marRight w:val="0"/>
          <w:marTop w:val="0"/>
          <w:marBottom w:val="0"/>
          <w:divBdr>
            <w:top w:val="none" w:sz="0" w:space="0" w:color="auto"/>
            <w:left w:val="none" w:sz="0" w:space="0" w:color="auto"/>
            <w:bottom w:val="none" w:sz="0" w:space="0" w:color="auto"/>
            <w:right w:val="none" w:sz="0" w:space="0" w:color="auto"/>
          </w:divBdr>
          <w:divsChild>
            <w:div w:id="1596479893">
              <w:marLeft w:val="0"/>
              <w:marRight w:val="0"/>
              <w:marTop w:val="0"/>
              <w:marBottom w:val="0"/>
              <w:divBdr>
                <w:top w:val="none" w:sz="0" w:space="0" w:color="auto"/>
                <w:left w:val="none" w:sz="0" w:space="0" w:color="auto"/>
                <w:bottom w:val="none" w:sz="0" w:space="0" w:color="auto"/>
                <w:right w:val="none" w:sz="0" w:space="0" w:color="auto"/>
              </w:divBdr>
            </w:div>
          </w:divsChild>
        </w:div>
        <w:div w:id="1294753544">
          <w:marLeft w:val="0"/>
          <w:marRight w:val="0"/>
          <w:marTop w:val="0"/>
          <w:marBottom w:val="0"/>
          <w:divBdr>
            <w:top w:val="none" w:sz="0" w:space="0" w:color="auto"/>
            <w:left w:val="none" w:sz="0" w:space="0" w:color="auto"/>
            <w:bottom w:val="none" w:sz="0" w:space="0" w:color="auto"/>
            <w:right w:val="none" w:sz="0" w:space="0" w:color="auto"/>
          </w:divBdr>
          <w:divsChild>
            <w:div w:id="1139684301">
              <w:marLeft w:val="0"/>
              <w:marRight w:val="0"/>
              <w:marTop w:val="0"/>
              <w:marBottom w:val="0"/>
              <w:divBdr>
                <w:top w:val="none" w:sz="0" w:space="0" w:color="auto"/>
                <w:left w:val="none" w:sz="0" w:space="0" w:color="auto"/>
                <w:bottom w:val="none" w:sz="0" w:space="0" w:color="auto"/>
                <w:right w:val="none" w:sz="0" w:space="0" w:color="auto"/>
              </w:divBdr>
            </w:div>
          </w:divsChild>
        </w:div>
        <w:div w:id="1052533936">
          <w:marLeft w:val="0"/>
          <w:marRight w:val="0"/>
          <w:marTop w:val="0"/>
          <w:marBottom w:val="0"/>
          <w:divBdr>
            <w:top w:val="none" w:sz="0" w:space="0" w:color="auto"/>
            <w:left w:val="none" w:sz="0" w:space="0" w:color="auto"/>
            <w:bottom w:val="none" w:sz="0" w:space="0" w:color="auto"/>
            <w:right w:val="none" w:sz="0" w:space="0" w:color="auto"/>
          </w:divBdr>
          <w:divsChild>
            <w:div w:id="1290938372">
              <w:marLeft w:val="0"/>
              <w:marRight w:val="0"/>
              <w:marTop w:val="0"/>
              <w:marBottom w:val="0"/>
              <w:divBdr>
                <w:top w:val="none" w:sz="0" w:space="0" w:color="auto"/>
                <w:left w:val="none" w:sz="0" w:space="0" w:color="auto"/>
                <w:bottom w:val="none" w:sz="0" w:space="0" w:color="auto"/>
                <w:right w:val="none" w:sz="0" w:space="0" w:color="auto"/>
              </w:divBdr>
            </w:div>
          </w:divsChild>
        </w:div>
        <w:div w:id="1443457172">
          <w:marLeft w:val="0"/>
          <w:marRight w:val="0"/>
          <w:marTop w:val="0"/>
          <w:marBottom w:val="0"/>
          <w:divBdr>
            <w:top w:val="none" w:sz="0" w:space="0" w:color="auto"/>
            <w:left w:val="none" w:sz="0" w:space="0" w:color="auto"/>
            <w:bottom w:val="none" w:sz="0" w:space="0" w:color="auto"/>
            <w:right w:val="none" w:sz="0" w:space="0" w:color="auto"/>
          </w:divBdr>
          <w:divsChild>
            <w:div w:id="1739863616">
              <w:marLeft w:val="0"/>
              <w:marRight w:val="0"/>
              <w:marTop w:val="0"/>
              <w:marBottom w:val="0"/>
              <w:divBdr>
                <w:top w:val="none" w:sz="0" w:space="0" w:color="auto"/>
                <w:left w:val="none" w:sz="0" w:space="0" w:color="auto"/>
                <w:bottom w:val="none" w:sz="0" w:space="0" w:color="auto"/>
                <w:right w:val="none" w:sz="0" w:space="0" w:color="auto"/>
              </w:divBdr>
            </w:div>
          </w:divsChild>
        </w:div>
        <w:div w:id="210309311">
          <w:marLeft w:val="0"/>
          <w:marRight w:val="0"/>
          <w:marTop w:val="0"/>
          <w:marBottom w:val="0"/>
          <w:divBdr>
            <w:top w:val="none" w:sz="0" w:space="0" w:color="auto"/>
            <w:left w:val="none" w:sz="0" w:space="0" w:color="auto"/>
            <w:bottom w:val="none" w:sz="0" w:space="0" w:color="auto"/>
            <w:right w:val="none" w:sz="0" w:space="0" w:color="auto"/>
          </w:divBdr>
          <w:divsChild>
            <w:div w:id="626816666">
              <w:marLeft w:val="0"/>
              <w:marRight w:val="0"/>
              <w:marTop w:val="0"/>
              <w:marBottom w:val="0"/>
              <w:divBdr>
                <w:top w:val="none" w:sz="0" w:space="0" w:color="auto"/>
                <w:left w:val="none" w:sz="0" w:space="0" w:color="auto"/>
                <w:bottom w:val="none" w:sz="0" w:space="0" w:color="auto"/>
                <w:right w:val="none" w:sz="0" w:space="0" w:color="auto"/>
              </w:divBdr>
            </w:div>
          </w:divsChild>
        </w:div>
        <w:div w:id="619335083">
          <w:marLeft w:val="0"/>
          <w:marRight w:val="0"/>
          <w:marTop w:val="0"/>
          <w:marBottom w:val="0"/>
          <w:divBdr>
            <w:top w:val="none" w:sz="0" w:space="0" w:color="auto"/>
            <w:left w:val="none" w:sz="0" w:space="0" w:color="auto"/>
            <w:bottom w:val="none" w:sz="0" w:space="0" w:color="auto"/>
            <w:right w:val="none" w:sz="0" w:space="0" w:color="auto"/>
          </w:divBdr>
          <w:divsChild>
            <w:div w:id="239097262">
              <w:marLeft w:val="0"/>
              <w:marRight w:val="0"/>
              <w:marTop w:val="0"/>
              <w:marBottom w:val="0"/>
              <w:divBdr>
                <w:top w:val="none" w:sz="0" w:space="0" w:color="auto"/>
                <w:left w:val="none" w:sz="0" w:space="0" w:color="auto"/>
                <w:bottom w:val="none" w:sz="0" w:space="0" w:color="auto"/>
                <w:right w:val="none" w:sz="0" w:space="0" w:color="auto"/>
              </w:divBdr>
            </w:div>
          </w:divsChild>
        </w:div>
        <w:div w:id="1179392641">
          <w:marLeft w:val="0"/>
          <w:marRight w:val="0"/>
          <w:marTop w:val="0"/>
          <w:marBottom w:val="0"/>
          <w:divBdr>
            <w:top w:val="none" w:sz="0" w:space="0" w:color="auto"/>
            <w:left w:val="none" w:sz="0" w:space="0" w:color="auto"/>
            <w:bottom w:val="none" w:sz="0" w:space="0" w:color="auto"/>
            <w:right w:val="none" w:sz="0" w:space="0" w:color="auto"/>
          </w:divBdr>
          <w:divsChild>
            <w:div w:id="671642704">
              <w:marLeft w:val="0"/>
              <w:marRight w:val="0"/>
              <w:marTop w:val="0"/>
              <w:marBottom w:val="0"/>
              <w:divBdr>
                <w:top w:val="none" w:sz="0" w:space="0" w:color="auto"/>
                <w:left w:val="none" w:sz="0" w:space="0" w:color="auto"/>
                <w:bottom w:val="none" w:sz="0" w:space="0" w:color="auto"/>
                <w:right w:val="none" w:sz="0" w:space="0" w:color="auto"/>
              </w:divBdr>
            </w:div>
          </w:divsChild>
        </w:div>
        <w:div w:id="1127048273">
          <w:marLeft w:val="0"/>
          <w:marRight w:val="0"/>
          <w:marTop w:val="0"/>
          <w:marBottom w:val="0"/>
          <w:divBdr>
            <w:top w:val="none" w:sz="0" w:space="0" w:color="auto"/>
            <w:left w:val="none" w:sz="0" w:space="0" w:color="auto"/>
            <w:bottom w:val="none" w:sz="0" w:space="0" w:color="auto"/>
            <w:right w:val="none" w:sz="0" w:space="0" w:color="auto"/>
          </w:divBdr>
          <w:divsChild>
            <w:div w:id="1163622897">
              <w:marLeft w:val="0"/>
              <w:marRight w:val="0"/>
              <w:marTop w:val="0"/>
              <w:marBottom w:val="0"/>
              <w:divBdr>
                <w:top w:val="none" w:sz="0" w:space="0" w:color="auto"/>
                <w:left w:val="none" w:sz="0" w:space="0" w:color="auto"/>
                <w:bottom w:val="none" w:sz="0" w:space="0" w:color="auto"/>
                <w:right w:val="none" w:sz="0" w:space="0" w:color="auto"/>
              </w:divBdr>
            </w:div>
          </w:divsChild>
        </w:div>
        <w:div w:id="670763061">
          <w:marLeft w:val="0"/>
          <w:marRight w:val="0"/>
          <w:marTop w:val="0"/>
          <w:marBottom w:val="0"/>
          <w:divBdr>
            <w:top w:val="none" w:sz="0" w:space="0" w:color="auto"/>
            <w:left w:val="none" w:sz="0" w:space="0" w:color="auto"/>
            <w:bottom w:val="none" w:sz="0" w:space="0" w:color="auto"/>
            <w:right w:val="none" w:sz="0" w:space="0" w:color="auto"/>
          </w:divBdr>
          <w:divsChild>
            <w:div w:id="618799985">
              <w:marLeft w:val="0"/>
              <w:marRight w:val="0"/>
              <w:marTop w:val="0"/>
              <w:marBottom w:val="0"/>
              <w:divBdr>
                <w:top w:val="none" w:sz="0" w:space="0" w:color="auto"/>
                <w:left w:val="none" w:sz="0" w:space="0" w:color="auto"/>
                <w:bottom w:val="none" w:sz="0" w:space="0" w:color="auto"/>
                <w:right w:val="none" w:sz="0" w:space="0" w:color="auto"/>
              </w:divBdr>
            </w:div>
          </w:divsChild>
        </w:div>
        <w:div w:id="2040617271">
          <w:marLeft w:val="0"/>
          <w:marRight w:val="0"/>
          <w:marTop w:val="0"/>
          <w:marBottom w:val="0"/>
          <w:divBdr>
            <w:top w:val="none" w:sz="0" w:space="0" w:color="auto"/>
            <w:left w:val="none" w:sz="0" w:space="0" w:color="auto"/>
            <w:bottom w:val="none" w:sz="0" w:space="0" w:color="auto"/>
            <w:right w:val="none" w:sz="0" w:space="0" w:color="auto"/>
          </w:divBdr>
          <w:divsChild>
            <w:div w:id="1436631264">
              <w:marLeft w:val="0"/>
              <w:marRight w:val="0"/>
              <w:marTop w:val="0"/>
              <w:marBottom w:val="0"/>
              <w:divBdr>
                <w:top w:val="none" w:sz="0" w:space="0" w:color="auto"/>
                <w:left w:val="none" w:sz="0" w:space="0" w:color="auto"/>
                <w:bottom w:val="none" w:sz="0" w:space="0" w:color="auto"/>
                <w:right w:val="none" w:sz="0" w:space="0" w:color="auto"/>
              </w:divBdr>
            </w:div>
          </w:divsChild>
        </w:div>
        <w:div w:id="1441140832">
          <w:marLeft w:val="0"/>
          <w:marRight w:val="0"/>
          <w:marTop w:val="0"/>
          <w:marBottom w:val="0"/>
          <w:divBdr>
            <w:top w:val="none" w:sz="0" w:space="0" w:color="auto"/>
            <w:left w:val="none" w:sz="0" w:space="0" w:color="auto"/>
            <w:bottom w:val="none" w:sz="0" w:space="0" w:color="auto"/>
            <w:right w:val="none" w:sz="0" w:space="0" w:color="auto"/>
          </w:divBdr>
          <w:divsChild>
            <w:div w:id="639463130">
              <w:marLeft w:val="0"/>
              <w:marRight w:val="0"/>
              <w:marTop w:val="0"/>
              <w:marBottom w:val="0"/>
              <w:divBdr>
                <w:top w:val="none" w:sz="0" w:space="0" w:color="auto"/>
                <w:left w:val="none" w:sz="0" w:space="0" w:color="auto"/>
                <w:bottom w:val="none" w:sz="0" w:space="0" w:color="auto"/>
                <w:right w:val="none" w:sz="0" w:space="0" w:color="auto"/>
              </w:divBdr>
            </w:div>
          </w:divsChild>
        </w:div>
        <w:div w:id="792478334">
          <w:marLeft w:val="0"/>
          <w:marRight w:val="0"/>
          <w:marTop w:val="0"/>
          <w:marBottom w:val="0"/>
          <w:divBdr>
            <w:top w:val="none" w:sz="0" w:space="0" w:color="auto"/>
            <w:left w:val="none" w:sz="0" w:space="0" w:color="auto"/>
            <w:bottom w:val="none" w:sz="0" w:space="0" w:color="auto"/>
            <w:right w:val="none" w:sz="0" w:space="0" w:color="auto"/>
          </w:divBdr>
          <w:divsChild>
            <w:div w:id="1279995161">
              <w:marLeft w:val="0"/>
              <w:marRight w:val="0"/>
              <w:marTop w:val="0"/>
              <w:marBottom w:val="0"/>
              <w:divBdr>
                <w:top w:val="none" w:sz="0" w:space="0" w:color="auto"/>
                <w:left w:val="none" w:sz="0" w:space="0" w:color="auto"/>
                <w:bottom w:val="none" w:sz="0" w:space="0" w:color="auto"/>
                <w:right w:val="none" w:sz="0" w:space="0" w:color="auto"/>
              </w:divBdr>
            </w:div>
          </w:divsChild>
        </w:div>
        <w:div w:id="1665012667">
          <w:marLeft w:val="0"/>
          <w:marRight w:val="0"/>
          <w:marTop w:val="0"/>
          <w:marBottom w:val="0"/>
          <w:divBdr>
            <w:top w:val="none" w:sz="0" w:space="0" w:color="auto"/>
            <w:left w:val="none" w:sz="0" w:space="0" w:color="auto"/>
            <w:bottom w:val="none" w:sz="0" w:space="0" w:color="auto"/>
            <w:right w:val="none" w:sz="0" w:space="0" w:color="auto"/>
          </w:divBdr>
          <w:divsChild>
            <w:div w:id="14892746">
              <w:marLeft w:val="0"/>
              <w:marRight w:val="0"/>
              <w:marTop w:val="0"/>
              <w:marBottom w:val="0"/>
              <w:divBdr>
                <w:top w:val="none" w:sz="0" w:space="0" w:color="auto"/>
                <w:left w:val="none" w:sz="0" w:space="0" w:color="auto"/>
                <w:bottom w:val="none" w:sz="0" w:space="0" w:color="auto"/>
                <w:right w:val="none" w:sz="0" w:space="0" w:color="auto"/>
              </w:divBdr>
            </w:div>
          </w:divsChild>
        </w:div>
        <w:div w:id="1123691432">
          <w:marLeft w:val="0"/>
          <w:marRight w:val="0"/>
          <w:marTop w:val="0"/>
          <w:marBottom w:val="0"/>
          <w:divBdr>
            <w:top w:val="none" w:sz="0" w:space="0" w:color="auto"/>
            <w:left w:val="none" w:sz="0" w:space="0" w:color="auto"/>
            <w:bottom w:val="none" w:sz="0" w:space="0" w:color="auto"/>
            <w:right w:val="none" w:sz="0" w:space="0" w:color="auto"/>
          </w:divBdr>
          <w:divsChild>
            <w:div w:id="94905385">
              <w:marLeft w:val="0"/>
              <w:marRight w:val="0"/>
              <w:marTop w:val="0"/>
              <w:marBottom w:val="0"/>
              <w:divBdr>
                <w:top w:val="none" w:sz="0" w:space="0" w:color="auto"/>
                <w:left w:val="none" w:sz="0" w:space="0" w:color="auto"/>
                <w:bottom w:val="none" w:sz="0" w:space="0" w:color="auto"/>
                <w:right w:val="none" w:sz="0" w:space="0" w:color="auto"/>
              </w:divBdr>
            </w:div>
          </w:divsChild>
        </w:div>
        <w:div w:id="1952786141">
          <w:marLeft w:val="0"/>
          <w:marRight w:val="0"/>
          <w:marTop w:val="0"/>
          <w:marBottom w:val="0"/>
          <w:divBdr>
            <w:top w:val="none" w:sz="0" w:space="0" w:color="auto"/>
            <w:left w:val="none" w:sz="0" w:space="0" w:color="auto"/>
            <w:bottom w:val="none" w:sz="0" w:space="0" w:color="auto"/>
            <w:right w:val="none" w:sz="0" w:space="0" w:color="auto"/>
          </w:divBdr>
          <w:divsChild>
            <w:div w:id="1347443571">
              <w:marLeft w:val="0"/>
              <w:marRight w:val="0"/>
              <w:marTop w:val="0"/>
              <w:marBottom w:val="0"/>
              <w:divBdr>
                <w:top w:val="none" w:sz="0" w:space="0" w:color="auto"/>
                <w:left w:val="none" w:sz="0" w:space="0" w:color="auto"/>
                <w:bottom w:val="none" w:sz="0" w:space="0" w:color="auto"/>
                <w:right w:val="none" w:sz="0" w:space="0" w:color="auto"/>
              </w:divBdr>
            </w:div>
          </w:divsChild>
        </w:div>
        <w:div w:id="276717483">
          <w:marLeft w:val="0"/>
          <w:marRight w:val="0"/>
          <w:marTop w:val="0"/>
          <w:marBottom w:val="0"/>
          <w:divBdr>
            <w:top w:val="none" w:sz="0" w:space="0" w:color="auto"/>
            <w:left w:val="none" w:sz="0" w:space="0" w:color="auto"/>
            <w:bottom w:val="none" w:sz="0" w:space="0" w:color="auto"/>
            <w:right w:val="none" w:sz="0" w:space="0" w:color="auto"/>
          </w:divBdr>
          <w:divsChild>
            <w:div w:id="294601006">
              <w:marLeft w:val="0"/>
              <w:marRight w:val="0"/>
              <w:marTop w:val="0"/>
              <w:marBottom w:val="0"/>
              <w:divBdr>
                <w:top w:val="none" w:sz="0" w:space="0" w:color="auto"/>
                <w:left w:val="none" w:sz="0" w:space="0" w:color="auto"/>
                <w:bottom w:val="none" w:sz="0" w:space="0" w:color="auto"/>
                <w:right w:val="none" w:sz="0" w:space="0" w:color="auto"/>
              </w:divBdr>
            </w:div>
          </w:divsChild>
        </w:div>
        <w:div w:id="564068904">
          <w:marLeft w:val="0"/>
          <w:marRight w:val="0"/>
          <w:marTop w:val="0"/>
          <w:marBottom w:val="0"/>
          <w:divBdr>
            <w:top w:val="none" w:sz="0" w:space="0" w:color="auto"/>
            <w:left w:val="none" w:sz="0" w:space="0" w:color="auto"/>
            <w:bottom w:val="none" w:sz="0" w:space="0" w:color="auto"/>
            <w:right w:val="none" w:sz="0" w:space="0" w:color="auto"/>
          </w:divBdr>
          <w:divsChild>
            <w:div w:id="1278827227">
              <w:marLeft w:val="0"/>
              <w:marRight w:val="0"/>
              <w:marTop w:val="0"/>
              <w:marBottom w:val="0"/>
              <w:divBdr>
                <w:top w:val="none" w:sz="0" w:space="0" w:color="auto"/>
                <w:left w:val="none" w:sz="0" w:space="0" w:color="auto"/>
                <w:bottom w:val="none" w:sz="0" w:space="0" w:color="auto"/>
                <w:right w:val="none" w:sz="0" w:space="0" w:color="auto"/>
              </w:divBdr>
            </w:div>
          </w:divsChild>
        </w:div>
        <w:div w:id="1438410084">
          <w:marLeft w:val="0"/>
          <w:marRight w:val="0"/>
          <w:marTop w:val="0"/>
          <w:marBottom w:val="0"/>
          <w:divBdr>
            <w:top w:val="none" w:sz="0" w:space="0" w:color="auto"/>
            <w:left w:val="none" w:sz="0" w:space="0" w:color="auto"/>
            <w:bottom w:val="none" w:sz="0" w:space="0" w:color="auto"/>
            <w:right w:val="none" w:sz="0" w:space="0" w:color="auto"/>
          </w:divBdr>
          <w:divsChild>
            <w:div w:id="1154640926">
              <w:marLeft w:val="0"/>
              <w:marRight w:val="0"/>
              <w:marTop w:val="0"/>
              <w:marBottom w:val="0"/>
              <w:divBdr>
                <w:top w:val="none" w:sz="0" w:space="0" w:color="auto"/>
                <w:left w:val="none" w:sz="0" w:space="0" w:color="auto"/>
                <w:bottom w:val="none" w:sz="0" w:space="0" w:color="auto"/>
                <w:right w:val="none" w:sz="0" w:space="0" w:color="auto"/>
              </w:divBdr>
            </w:div>
          </w:divsChild>
        </w:div>
        <w:div w:id="1581139468">
          <w:marLeft w:val="0"/>
          <w:marRight w:val="0"/>
          <w:marTop w:val="0"/>
          <w:marBottom w:val="0"/>
          <w:divBdr>
            <w:top w:val="none" w:sz="0" w:space="0" w:color="auto"/>
            <w:left w:val="none" w:sz="0" w:space="0" w:color="auto"/>
            <w:bottom w:val="none" w:sz="0" w:space="0" w:color="auto"/>
            <w:right w:val="none" w:sz="0" w:space="0" w:color="auto"/>
          </w:divBdr>
          <w:divsChild>
            <w:div w:id="1646202156">
              <w:marLeft w:val="0"/>
              <w:marRight w:val="0"/>
              <w:marTop w:val="0"/>
              <w:marBottom w:val="0"/>
              <w:divBdr>
                <w:top w:val="none" w:sz="0" w:space="0" w:color="auto"/>
                <w:left w:val="none" w:sz="0" w:space="0" w:color="auto"/>
                <w:bottom w:val="none" w:sz="0" w:space="0" w:color="auto"/>
                <w:right w:val="none" w:sz="0" w:space="0" w:color="auto"/>
              </w:divBdr>
            </w:div>
          </w:divsChild>
        </w:div>
        <w:div w:id="1340038067">
          <w:marLeft w:val="0"/>
          <w:marRight w:val="0"/>
          <w:marTop w:val="0"/>
          <w:marBottom w:val="0"/>
          <w:divBdr>
            <w:top w:val="none" w:sz="0" w:space="0" w:color="auto"/>
            <w:left w:val="none" w:sz="0" w:space="0" w:color="auto"/>
            <w:bottom w:val="none" w:sz="0" w:space="0" w:color="auto"/>
            <w:right w:val="none" w:sz="0" w:space="0" w:color="auto"/>
          </w:divBdr>
          <w:divsChild>
            <w:div w:id="1334183762">
              <w:marLeft w:val="0"/>
              <w:marRight w:val="0"/>
              <w:marTop w:val="0"/>
              <w:marBottom w:val="0"/>
              <w:divBdr>
                <w:top w:val="none" w:sz="0" w:space="0" w:color="auto"/>
                <w:left w:val="none" w:sz="0" w:space="0" w:color="auto"/>
                <w:bottom w:val="none" w:sz="0" w:space="0" w:color="auto"/>
                <w:right w:val="none" w:sz="0" w:space="0" w:color="auto"/>
              </w:divBdr>
            </w:div>
          </w:divsChild>
        </w:div>
        <w:div w:id="1598708438">
          <w:marLeft w:val="0"/>
          <w:marRight w:val="0"/>
          <w:marTop w:val="0"/>
          <w:marBottom w:val="0"/>
          <w:divBdr>
            <w:top w:val="none" w:sz="0" w:space="0" w:color="auto"/>
            <w:left w:val="none" w:sz="0" w:space="0" w:color="auto"/>
            <w:bottom w:val="none" w:sz="0" w:space="0" w:color="auto"/>
            <w:right w:val="none" w:sz="0" w:space="0" w:color="auto"/>
          </w:divBdr>
          <w:divsChild>
            <w:div w:id="256789872">
              <w:marLeft w:val="0"/>
              <w:marRight w:val="0"/>
              <w:marTop w:val="0"/>
              <w:marBottom w:val="0"/>
              <w:divBdr>
                <w:top w:val="none" w:sz="0" w:space="0" w:color="auto"/>
                <w:left w:val="none" w:sz="0" w:space="0" w:color="auto"/>
                <w:bottom w:val="none" w:sz="0" w:space="0" w:color="auto"/>
                <w:right w:val="none" w:sz="0" w:space="0" w:color="auto"/>
              </w:divBdr>
            </w:div>
          </w:divsChild>
        </w:div>
        <w:div w:id="993529573">
          <w:marLeft w:val="0"/>
          <w:marRight w:val="0"/>
          <w:marTop w:val="0"/>
          <w:marBottom w:val="0"/>
          <w:divBdr>
            <w:top w:val="none" w:sz="0" w:space="0" w:color="auto"/>
            <w:left w:val="none" w:sz="0" w:space="0" w:color="auto"/>
            <w:bottom w:val="none" w:sz="0" w:space="0" w:color="auto"/>
            <w:right w:val="none" w:sz="0" w:space="0" w:color="auto"/>
          </w:divBdr>
          <w:divsChild>
            <w:div w:id="172394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3803">
      <w:bodyDiv w:val="1"/>
      <w:marLeft w:val="0"/>
      <w:marRight w:val="0"/>
      <w:marTop w:val="0"/>
      <w:marBottom w:val="0"/>
      <w:divBdr>
        <w:top w:val="none" w:sz="0" w:space="0" w:color="auto"/>
        <w:left w:val="none" w:sz="0" w:space="0" w:color="auto"/>
        <w:bottom w:val="none" w:sz="0" w:space="0" w:color="auto"/>
        <w:right w:val="none" w:sz="0" w:space="0" w:color="auto"/>
      </w:divBdr>
    </w:div>
    <w:div w:id="1749813517">
      <w:bodyDiv w:val="1"/>
      <w:marLeft w:val="0"/>
      <w:marRight w:val="0"/>
      <w:marTop w:val="0"/>
      <w:marBottom w:val="0"/>
      <w:divBdr>
        <w:top w:val="none" w:sz="0" w:space="0" w:color="auto"/>
        <w:left w:val="none" w:sz="0" w:space="0" w:color="auto"/>
        <w:bottom w:val="none" w:sz="0" w:space="0" w:color="auto"/>
        <w:right w:val="none" w:sz="0" w:space="0" w:color="auto"/>
      </w:divBdr>
    </w:div>
    <w:div w:id="195035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36</Pages>
  <Words>11836</Words>
  <Characters>77763</Characters>
  <Application>Microsoft Office Word</Application>
  <DocSecurity>0</DocSecurity>
  <Lines>2592</Lines>
  <Paragraphs>1445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Darmenko</dc:creator>
  <cp:keywords/>
  <dc:description/>
  <cp:lastModifiedBy>Bokhan Oleksii</cp:lastModifiedBy>
  <cp:revision>3</cp:revision>
  <dcterms:created xsi:type="dcterms:W3CDTF">2025-10-29T11:38:00Z</dcterms:created>
  <dcterms:modified xsi:type="dcterms:W3CDTF">2025-10-29T11:43:00Z</dcterms:modified>
</cp:coreProperties>
</file>