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A" w:rsidRPr="00CB4BEE" w:rsidRDefault="00823705" w:rsidP="00D048DD">
      <w:pPr>
        <w:pStyle w:val="a0"/>
        <w:jc w:val="center"/>
        <w:rPr>
          <w:b/>
          <w:sz w:val="30"/>
          <w:szCs w:val="30"/>
        </w:rPr>
      </w:pPr>
      <w:r w:rsidRPr="00CB4BEE">
        <w:rPr>
          <w:b/>
          <w:sz w:val="30"/>
          <w:szCs w:val="30"/>
        </w:rPr>
        <w:t>До уваги киян та представників органів місцевого самоврядування!</w:t>
      </w:r>
    </w:p>
    <w:p w:rsidR="00823705" w:rsidRPr="00CB4BEE" w:rsidRDefault="00823705" w:rsidP="00823705">
      <w:pPr>
        <w:pStyle w:val="a0"/>
        <w:jc w:val="center"/>
        <w:rPr>
          <w:sz w:val="30"/>
          <w:szCs w:val="30"/>
        </w:rPr>
      </w:pPr>
    </w:p>
    <w:p w:rsidR="007A150D" w:rsidRPr="00F65208" w:rsidRDefault="007A150D" w:rsidP="00F65208">
      <w:pPr>
        <w:pStyle w:val="Default"/>
        <w:ind w:firstLine="708"/>
        <w:jc w:val="both"/>
        <w:rPr>
          <w:lang w:val="uk-UA"/>
        </w:rPr>
      </w:pPr>
      <w:r w:rsidRPr="00F65208">
        <w:rPr>
          <w:lang w:val="uk-UA"/>
        </w:rPr>
        <w:t xml:space="preserve">У відповідності до Закону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водовідведення», </w:t>
      </w:r>
      <w:r w:rsidRPr="00F65208">
        <w:rPr>
          <w:rFonts w:ascii="Roboto" w:eastAsia="Times New Roman" w:hAnsi="Roboto" w:cs="Segoe UI"/>
          <w:color w:val="292B2C"/>
          <w:lang w:val="uk-UA" w:eastAsia="ru-RU"/>
        </w:rPr>
        <w:t>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</w:t>
      </w:r>
      <w:r w:rsidRPr="00F65208">
        <w:rPr>
          <w:color w:val="FF0000"/>
          <w:lang w:val="uk-UA"/>
        </w:rPr>
        <w:t xml:space="preserve"> </w:t>
      </w:r>
      <w:r w:rsidRPr="00F65208">
        <w:rPr>
          <w:lang w:val="uk-UA"/>
        </w:rPr>
        <w:t xml:space="preserve">в редакції Постанови НКРЕКП </w:t>
      </w:r>
      <w:r w:rsidRPr="00F65208">
        <w:rPr>
          <w:rFonts w:ascii="Roboto" w:eastAsia="Times New Roman" w:hAnsi="Roboto" w:cs="Segoe UI"/>
          <w:lang w:val="uk-UA" w:eastAsia="ru-RU"/>
        </w:rPr>
        <w:t xml:space="preserve">04.09.2018  № 955 та </w:t>
      </w:r>
      <w:r w:rsidRPr="00F65208">
        <w:rPr>
          <w:rFonts w:ascii="Roboto" w:eastAsia="Times New Roman" w:hAnsi="Roboto" w:cs="Segoe UI"/>
          <w:color w:val="292B2C"/>
          <w:lang w:val="uk-UA" w:eastAsia="ru-RU"/>
        </w:rPr>
        <w:t>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</w:t>
      </w:r>
      <w:r w:rsidRPr="00F65208">
        <w:rPr>
          <w:rFonts w:ascii="Roboto" w:eastAsia="Times New Roman" w:hAnsi="Roboto" w:cs="Segoe UI"/>
          <w:lang w:val="uk-UA" w:eastAsia="ru-RU"/>
        </w:rPr>
        <w:t xml:space="preserve"> </w:t>
      </w:r>
      <w:r w:rsidRPr="00F65208">
        <w:rPr>
          <w:lang w:val="uk-UA"/>
        </w:rPr>
        <w:t xml:space="preserve">в редакції Постанови НКРЕКП </w:t>
      </w:r>
      <w:r w:rsidRPr="00F65208">
        <w:rPr>
          <w:rFonts w:ascii="Roboto" w:eastAsia="Times New Roman" w:hAnsi="Roboto" w:cs="Segoe UI"/>
          <w:color w:val="292B2C"/>
          <w:lang w:val="uk-UA" w:eastAsia="ru-RU"/>
        </w:rPr>
        <w:t>30.06.2017  № 866</w:t>
      </w:r>
      <w:r w:rsidRPr="00F65208">
        <w:rPr>
          <w:rFonts w:ascii="Roboto" w:eastAsia="Times New Roman" w:hAnsi="Roboto" w:cs="Segoe UI"/>
          <w:lang w:val="uk-UA" w:eastAsia="ru-RU"/>
        </w:rPr>
        <w:t xml:space="preserve"> </w:t>
      </w:r>
      <w:r w:rsidRPr="00F65208">
        <w:rPr>
          <w:b/>
          <w:i/>
          <w:lang w:val="uk-UA"/>
        </w:rPr>
        <w:t>ПрАТ «ДТЕК «КИЇВСЬКІ ЕЛЕКТРОМЕРЕЖІ</w:t>
      </w:r>
      <w:r w:rsidRPr="00F65208">
        <w:rPr>
          <w:sz w:val="28"/>
          <w:szCs w:val="28"/>
          <w:lang w:val="uk-UA"/>
        </w:rPr>
        <w:t>»</w:t>
      </w:r>
      <w:r w:rsidRPr="00F65208">
        <w:rPr>
          <w:lang w:val="uk-UA"/>
        </w:rPr>
        <w:t xml:space="preserve"> </w:t>
      </w:r>
      <w:r w:rsidRPr="00611CAD">
        <w:rPr>
          <w:lang w:val="uk-UA"/>
        </w:rPr>
        <w:t xml:space="preserve">оголошує </w:t>
      </w:r>
      <w:r w:rsidRPr="00611CAD">
        <w:rPr>
          <w:b/>
          <w:u w:val="single"/>
          <w:lang w:val="uk-UA"/>
        </w:rPr>
        <w:t xml:space="preserve">з </w:t>
      </w:r>
      <w:r w:rsidR="003004C4" w:rsidRPr="00611CAD">
        <w:rPr>
          <w:b/>
          <w:u w:val="single"/>
          <w:lang w:val="uk-UA"/>
        </w:rPr>
        <w:t>17</w:t>
      </w:r>
      <w:r w:rsidRPr="00611CAD">
        <w:rPr>
          <w:b/>
          <w:u w:val="single"/>
          <w:lang w:val="uk-UA"/>
        </w:rPr>
        <w:t xml:space="preserve"> </w:t>
      </w:r>
      <w:r w:rsidR="006F7E55" w:rsidRPr="00611CAD">
        <w:rPr>
          <w:b/>
          <w:u w:val="single"/>
          <w:lang w:val="uk-UA"/>
        </w:rPr>
        <w:t>вересня</w:t>
      </w:r>
      <w:r w:rsidRPr="00611CAD">
        <w:rPr>
          <w:b/>
          <w:u w:val="single"/>
          <w:lang w:val="uk-UA"/>
        </w:rPr>
        <w:t xml:space="preserve"> 2019 року</w:t>
      </w:r>
      <w:r w:rsidRPr="00611CAD">
        <w:rPr>
          <w:lang w:val="uk-UA"/>
        </w:rPr>
        <w:t xml:space="preserve"> про початок відкритого об</w:t>
      </w:r>
      <w:r w:rsidR="00D47CBE" w:rsidRPr="00611CAD">
        <w:rPr>
          <w:lang w:val="uk-UA"/>
        </w:rPr>
        <w:t>говорення (відкритого слухання)</w:t>
      </w:r>
      <w:r w:rsidR="006F7E55" w:rsidRPr="00611CAD">
        <w:rPr>
          <w:lang w:val="uk-UA"/>
        </w:rPr>
        <w:t xml:space="preserve"> </w:t>
      </w:r>
      <w:r w:rsidR="006F7E55" w:rsidRPr="00611CAD">
        <w:rPr>
          <w:b/>
          <w:bCs/>
          <w:sz w:val="23"/>
          <w:szCs w:val="23"/>
          <w:lang w:val="uk-UA"/>
        </w:rPr>
        <w:t>проекту змін до Інвестиційної програми 2019 року ПрАТ «ДТЕК «</w:t>
      </w:r>
      <w:r w:rsidR="006F7E55" w:rsidRPr="00611CAD">
        <w:rPr>
          <w:b/>
          <w:bCs/>
          <w:i/>
          <w:iCs/>
          <w:sz w:val="23"/>
          <w:szCs w:val="23"/>
          <w:lang w:val="uk-UA"/>
        </w:rPr>
        <w:t>КИЇВСЬКІ ЕЛЕКТРОМЕРЕЖІ</w:t>
      </w:r>
      <w:r w:rsidR="006F7E55" w:rsidRPr="00611CAD">
        <w:rPr>
          <w:sz w:val="28"/>
          <w:szCs w:val="28"/>
          <w:lang w:val="uk-UA"/>
        </w:rPr>
        <w:t>»</w:t>
      </w:r>
      <w:r w:rsidRPr="00611CAD">
        <w:rPr>
          <w:lang w:val="uk-UA"/>
        </w:rPr>
        <w:t>.</w:t>
      </w:r>
      <w:bookmarkStart w:id="0" w:name="_GoBack"/>
      <w:bookmarkEnd w:id="0"/>
    </w:p>
    <w:p w:rsidR="003004C4" w:rsidRDefault="003004C4" w:rsidP="003004C4">
      <w:pPr>
        <w:pStyle w:val="Default"/>
      </w:pPr>
    </w:p>
    <w:p w:rsidR="003004C4" w:rsidRDefault="003004C4" w:rsidP="003004C4">
      <w:pPr>
        <w:pStyle w:val="Default"/>
      </w:pPr>
    </w:p>
    <w:tbl>
      <w:tblPr>
        <w:tblW w:w="15982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615"/>
        <w:gridCol w:w="3915"/>
        <w:gridCol w:w="1343"/>
        <w:gridCol w:w="1181"/>
        <w:gridCol w:w="1504"/>
        <w:gridCol w:w="1343"/>
        <w:gridCol w:w="1243"/>
        <w:gridCol w:w="1036"/>
        <w:gridCol w:w="281"/>
        <w:gridCol w:w="1676"/>
        <w:gridCol w:w="1845"/>
      </w:tblGrid>
      <w:tr w:rsidR="003004C4" w:rsidRPr="003004C4" w:rsidTr="007F443F">
        <w:trPr>
          <w:trHeight w:val="332"/>
        </w:trPr>
        <w:tc>
          <w:tcPr>
            <w:tcW w:w="12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4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Cs w:val="24"/>
                <w:lang w:eastAsia="ru-RU"/>
              </w:rPr>
              <w:t>Зміни до Інвестиційної програми ПрАТ "ДТЕК "КИЇВСЬКІ ЕЛЕКТРОМЕРЕЖІ" на 2019 рік</w:t>
            </w:r>
          </w:p>
          <w:p w:rsidR="007F443F" w:rsidRPr="007F443F" w:rsidRDefault="007F443F" w:rsidP="007F443F">
            <w:pPr>
              <w:pStyle w:val="a0"/>
              <w:rPr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3004C4" w:rsidRPr="003004C4" w:rsidTr="007F443F">
        <w:trPr>
          <w:trHeight w:val="21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Цільові напрями програми на 2019 рік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Погоджено  ІП на 2019 року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Пропонується змінами до ІП 2019 року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Відхилення 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3004C4" w:rsidRPr="003004C4" w:rsidTr="007F443F">
        <w:trPr>
          <w:gridAfter w:val="1"/>
          <w:wAfter w:w="1845" w:type="dxa"/>
          <w:trHeight w:val="25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3004C4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тис. грн</w:t>
            </w: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(без ПДВ)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тис. грн</w:t>
            </w: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(без ПДВ)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Будівництво, модернізація та реконструкція електричних мереж та обладнання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265 422,12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70,62%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264 524,98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70,38%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-897,14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-0,24%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Заходи зі зниження нетехнічних витрат електричної енергії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35 139,68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9,35%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35 139,68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9,35%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62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Впровадження та розвиток автоматизованих систем </w:t>
            </w:r>
            <w:proofErr w:type="spellStart"/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диспетчерсько</w:t>
            </w:r>
            <w:proofErr w:type="spellEnd"/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-технологічного керування (АСДТК)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50 951,03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13,56%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50 951,03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13,56%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Впровадження та розвиток інформаційних технологій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10 217,34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2,72%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10 208,34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2,72%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Впровадження та розвиток</w:t>
            </w: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систем зв'язку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2 305,62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0,61%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2 305,62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0,61%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5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Модернізація та закупівля</w:t>
            </w: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колісної техніки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5 968,73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1,59%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6 880,37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1,83%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911,64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7F443F" w:rsidRPr="003004C4" w:rsidTr="007F443F">
        <w:trPr>
          <w:gridAfter w:val="1"/>
          <w:wAfter w:w="1845" w:type="dxa"/>
          <w:trHeight w:val="4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Інше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5 833,34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1,55%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5 827,84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1,55%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-5,50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3004C4" w:rsidRPr="003004C4" w:rsidTr="007F443F">
        <w:trPr>
          <w:gridAfter w:val="1"/>
          <w:wAfter w:w="1845" w:type="dxa"/>
          <w:trHeight w:val="268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375 837,86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375 837,86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3004C4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3004C4" w:rsidRPr="003004C4" w:rsidRDefault="003004C4" w:rsidP="003004C4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</w:tbl>
    <w:p w:rsidR="003004C4" w:rsidRDefault="003004C4" w:rsidP="003004C4">
      <w:pPr>
        <w:pStyle w:val="Default"/>
      </w:pPr>
    </w:p>
    <w:p w:rsidR="003004C4" w:rsidRDefault="003004C4" w:rsidP="003004C4">
      <w:pPr>
        <w:pStyle w:val="Default"/>
      </w:pPr>
    </w:p>
    <w:p w:rsidR="00F65208" w:rsidRDefault="00F65208" w:rsidP="003004C4">
      <w:pPr>
        <w:pStyle w:val="Default"/>
      </w:pPr>
    </w:p>
    <w:p w:rsidR="007F443F" w:rsidRDefault="007F443F" w:rsidP="003004C4">
      <w:pPr>
        <w:pStyle w:val="Default"/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992"/>
        <w:gridCol w:w="851"/>
        <w:gridCol w:w="992"/>
        <w:gridCol w:w="992"/>
        <w:gridCol w:w="709"/>
        <w:gridCol w:w="940"/>
        <w:gridCol w:w="844"/>
        <w:gridCol w:w="709"/>
        <w:gridCol w:w="992"/>
      </w:tblGrid>
      <w:tr w:rsidR="007F443F" w:rsidRPr="007F443F" w:rsidTr="005800C9">
        <w:trPr>
          <w:trHeight w:val="525"/>
        </w:trPr>
        <w:tc>
          <w:tcPr>
            <w:tcW w:w="15959" w:type="dxa"/>
            <w:gridSpan w:val="12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  <w:lang w:eastAsia="ru-RU"/>
              </w:rPr>
            </w:pPr>
            <w:bookmarkStart w:id="1" w:name="RANGE!A4:L93"/>
            <w:r w:rsidRPr="007F443F">
              <w:rPr>
                <w:rFonts w:asciiTheme="majorBidi" w:eastAsia="Times New Roman" w:hAnsiTheme="majorBidi" w:cstheme="majorBidi"/>
                <w:b/>
                <w:bCs/>
                <w:szCs w:val="24"/>
                <w:lang w:eastAsia="ru-RU"/>
              </w:rPr>
              <w:lastRenderedPageBreak/>
              <w:t>Зміни до Інвестиційної програми ПрАТ "ДТЕК "КИЇВСЬКІ ЕЛЕКТРОМЕРЕЖІ" на 2019 рік</w:t>
            </w:r>
            <w:bookmarkEnd w:id="1"/>
          </w:p>
        </w:tc>
      </w:tr>
      <w:tr w:rsidR="007F443F" w:rsidRPr="007F443F" w:rsidTr="005800C9">
        <w:trPr>
          <w:trHeight w:val="97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Найменування заходів інвестиційної програми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Погоджено  ІП на 2019 року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Пропонується змінами до ІП 2019 року</w:t>
            </w:r>
          </w:p>
        </w:tc>
        <w:tc>
          <w:tcPr>
            <w:tcW w:w="2545" w:type="dxa"/>
            <w:gridSpan w:val="3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Відхилення </w:t>
            </w:r>
          </w:p>
        </w:tc>
      </w:tr>
      <w:tr w:rsidR="005800C9" w:rsidRPr="007F443F" w:rsidTr="005800C9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Вартість одиниці продукції,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тис. грн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(без ПДВ)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Вартість одиниці продукції,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тис. грн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(без ПДВ)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Вартість одиниці продукції,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тис. грн</w:t>
            </w: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br/>
              <w:t>(без ПДВ)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Усього</w:t>
            </w:r>
          </w:p>
        </w:tc>
      </w:tr>
      <w:tr w:rsidR="005800C9" w:rsidRPr="007F443F" w:rsidTr="005800C9">
        <w:trPr>
          <w:trHeight w:val="449"/>
        </w:trPr>
        <w:tc>
          <w:tcPr>
            <w:tcW w:w="567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кіль-кість*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тис. грн без ПДВ</w:t>
            </w:r>
          </w:p>
        </w:tc>
        <w:tc>
          <w:tcPr>
            <w:tcW w:w="992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кіль-кість*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тис. грн без ПДВ</w:t>
            </w:r>
          </w:p>
        </w:tc>
        <w:tc>
          <w:tcPr>
            <w:tcW w:w="844" w:type="dxa"/>
            <w:vMerge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кіль-кість*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тис. грн без ПДВ</w:t>
            </w:r>
          </w:p>
        </w:tc>
      </w:tr>
      <w:tr w:rsidR="005800C9" w:rsidRPr="007F443F" w:rsidTr="005800C9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</w:t>
            </w:r>
          </w:p>
        </w:tc>
      </w:tr>
      <w:tr w:rsidR="005800C9" w:rsidRPr="007F443F" w:rsidTr="005800C9">
        <w:trPr>
          <w:trHeight w:val="315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1. Будівництво, модернізація та реконструкція електричних мереж та обладнання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Будівельно-монтажні роботи  на 2019 р.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251 179,24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247 071,84</w:t>
            </w:r>
          </w:p>
        </w:tc>
        <w:tc>
          <w:tcPr>
            <w:tcW w:w="844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-4 107,40</w:t>
            </w:r>
          </w:p>
        </w:tc>
      </w:tr>
      <w:tr w:rsidR="005800C9" w:rsidRPr="007F443F" w:rsidTr="005800C9">
        <w:trPr>
          <w:trHeight w:val="45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Будівництво КЛ 110 кВ «Московська –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Новокиївська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» № 1,2  (перехідний проект: терміни будівництва 2017-2021р.р.)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616 468,71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64 595,44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610 030,78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58 157,51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-6 437,93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-6 437,93</w:t>
            </w:r>
          </w:p>
        </w:tc>
      </w:tr>
      <w:tr w:rsidR="005800C9" w:rsidRPr="007F443F" w:rsidTr="005800C9">
        <w:trPr>
          <w:trHeight w:val="62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ПС 110/10кВ "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Позняки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" в частині прибудови закритого розподільчого пристрою (ЗРУ) з будівництвом транзиту 110кВ ТЕЦ-5 -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Позняки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2 пусковий комплекс (перехідний проект: терміни будівництва 2018- 2019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р.р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138 430,94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25 945,53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135 566,66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23 081,25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-2 864,28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-2 864,28</w:t>
            </w:r>
          </w:p>
        </w:tc>
      </w:tr>
      <w:tr w:rsidR="005800C9" w:rsidRPr="007F443F" w:rsidTr="005800C9">
        <w:trPr>
          <w:trHeight w:val="56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Реконструкція ПС «Бортничі» з заміною трансформаторів Т-1,Т-2 за адресою вул. Колекторна, 1А в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м.Києві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(перехідний проект: терміни будівництва 2018- 2019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р.р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51 458,35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49 386,35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47 951,85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45 879,85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-3 506,50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-3 506,50</w:t>
            </w:r>
          </w:p>
        </w:tc>
      </w:tr>
      <w:tr w:rsidR="005800C9" w:rsidRPr="007F443F" w:rsidTr="005800C9">
        <w:trPr>
          <w:trHeight w:val="360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Будівельно-монтажні роботи на 2019 р. 35 кВ та вище 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39 980,83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32 869,46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-7 111,37</w:t>
            </w:r>
          </w:p>
        </w:tc>
      </w:tr>
      <w:tr w:rsidR="005800C9" w:rsidRPr="007F443F" w:rsidTr="005800C9">
        <w:trPr>
          <w:trHeight w:val="28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ПС 110/10 кВ "Вулкан" (перехідний проект на 2019-2020 роки)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39 980,83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39 980,83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32 869,46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32 869,46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-7 111,37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-7 111,37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42 334,92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43 255,09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920,17</w:t>
            </w:r>
          </w:p>
        </w:tc>
      </w:tr>
      <w:tr w:rsidR="005800C9" w:rsidRPr="007F443F" w:rsidTr="005800C9">
        <w:trPr>
          <w:trHeight w:val="31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КЛ-10кВ ПС Політехнічна - РП-57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11 342,90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5 220,07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12 477,17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5 742,07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1 134,27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522,00</w:t>
            </w:r>
          </w:p>
        </w:tc>
      </w:tr>
      <w:tr w:rsidR="005800C9" w:rsidRPr="007F443F" w:rsidTr="005800C9">
        <w:trPr>
          <w:trHeight w:val="27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КЛ-10кВ ПС Політехнічна - РП-68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11 058,51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5 505,54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12 164,35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6 056,09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1 105,85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550,55</w:t>
            </w:r>
          </w:p>
        </w:tc>
      </w:tr>
      <w:tr w:rsidR="005800C9" w:rsidRPr="007F443F" w:rsidTr="005800C9">
        <w:trPr>
          <w:trHeight w:val="41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електричних мереж 10кВ живлення "Куренівська" - РП-44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6 363,92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15 655,39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6 705,46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797,41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341,54</w:t>
            </w:r>
          </w:p>
        </w:tc>
      </w:tr>
      <w:tr w:rsidR="005800C9" w:rsidRPr="007F443F" w:rsidTr="005800C9">
        <w:trPr>
          <w:trHeight w:val="52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електричних мереж 10кВ живлення ТП-4821 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9 446,46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4 953,15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9 068,55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4 755,00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-377,91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-198,15</w:t>
            </w:r>
          </w:p>
        </w:tc>
      </w:tr>
      <w:tr w:rsidR="005800C9" w:rsidRPr="007F443F" w:rsidTr="005800C9">
        <w:trPr>
          <w:trHeight w:val="48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електричних мереж 10кВ живлення ТП-5239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13 634,18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6 555,00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14 426,65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6 936,00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792,47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381,00</w:t>
            </w:r>
          </w:p>
        </w:tc>
      </w:tr>
      <w:tr w:rsidR="005800C9" w:rsidRPr="007F443F" w:rsidTr="005800C9">
        <w:trPr>
          <w:trHeight w:val="25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електричних мереж 10 кВ живлення РП-70  (перехідний проект з 2018 року)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18 156,71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9 294,54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16 352,97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0,512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8 371,19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-1 803,74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-923,34</w:t>
            </w:r>
          </w:p>
        </w:tc>
      </w:tr>
      <w:tr w:rsidR="005800C9" w:rsidRPr="007F443F" w:rsidTr="005800C9">
        <w:trPr>
          <w:trHeight w:val="28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електричних мереж 10кВ живлення РП-516 (перехідний проект з 2018 р.)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11 481,43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0,387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4 442,71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12 118,66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0,387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4 689,28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637,23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246,57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Всього реконструкція РП 10/0,4 кВ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5 530,91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5 132,30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-398,61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електричного обладнання РП-295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5 530,91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5 530,91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5 132,30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5 132,30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-398,61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-398,61</w:t>
            </w:r>
          </w:p>
        </w:tc>
      </w:tr>
      <w:tr w:rsidR="005800C9" w:rsidRPr="007F443F" w:rsidTr="005800C9">
        <w:trPr>
          <w:trHeight w:val="410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Всього реконструкція ТП 10/0,4 кВ з заміною трансформаторів на потужніші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23 405,27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38 696,39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15 291,12</w:t>
            </w:r>
          </w:p>
        </w:tc>
      </w:tr>
      <w:tr w:rsidR="005800C9" w:rsidRPr="007F443F" w:rsidTr="005800C9">
        <w:trPr>
          <w:trHeight w:val="36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ТП-10/0,4кВ. Заміна силових трансформаторів на потужніші ТМГ-400кВА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345,52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126,73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253,45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-46,03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-92,07</w:t>
            </w:r>
          </w:p>
        </w:tc>
      </w:tr>
      <w:tr w:rsidR="005800C9" w:rsidRPr="007F443F" w:rsidTr="005800C9">
        <w:trPr>
          <w:trHeight w:val="28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ТП-10/0,4кВ. Заміна силових трансформаторів на потужніші ТМГ-250кВА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164,19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328,39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98,29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196,59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-65,90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-131,80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електричного обладнання РП-400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9 389,53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9 389,53</w:t>
            </w:r>
          </w:p>
        </w:tc>
      </w:tr>
      <w:tr w:rsidR="005800C9" w:rsidRPr="007F443F" w:rsidTr="005800C9">
        <w:trPr>
          <w:trHeight w:val="59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повітряної ліній 0,4 кВ  з заміною неізольованого проводу на СІП від ТП 1650 ПЛ-1 по вул. Калінінська, ПЛ-2 по вул. Міжнародна, ПЛ-3 по вул. Примакова, ПЛ-4 по вул. Мельниченко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2 063,16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2 063,16</w:t>
            </w:r>
          </w:p>
        </w:tc>
      </w:tr>
      <w:tr w:rsidR="005800C9" w:rsidRPr="007F443F" w:rsidTr="005800C9">
        <w:trPr>
          <w:trHeight w:val="61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Реконструкція ПЛ-0,4 кВ (ПЛ-1, ПЛ-2, ПЛ-3) з заміною неізольованого проводу на СІП від ТП-5003 по вул. Вірменська,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пров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. Вірменський,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пров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. Грузинський, вул. Ташкентська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2 701,18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2 701,18</w:t>
            </w:r>
          </w:p>
        </w:tc>
      </w:tr>
      <w:tr w:rsidR="005800C9" w:rsidRPr="007F443F" w:rsidTr="005800C9">
        <w:trPr>
          <w:trHeight w:val="18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повітряної ліній 0,4 кВ  (ПЛ-1) з заміною неізольованого проводу на СІП від ТП 4172 по вул. Байкальська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1 361,12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1 361,12</w:t>
            </w:r>
          </w:p>
        </w:tc>
      </w:tr>
      <w:tr w:rsidR="005800C9" w:rsidRPr="007F443F" w:rsidTr="005800C9">
        <w:trPr>
          <w:trHeight w:val="384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Проектно-вишукувальні роботи на 2019 та майбутні роки, в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14 242,88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17 453,14</w:t>
            </w:r>
          </w:p>
        </w:tc>
        <w:tc>
          <w:tcPr>
            <w:tcW w:w="844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3 210,27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Проектування 110 кВ та вище 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1 248,87</w:t>
            </w:r>
          </w:p>
        </w:tc>
        <w:tc>
          <w:tcPr>
            <w:tcW w:w="844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-238,25</w:t>
            </w:r>
          </w:p>
        </w:tc>
      </w:tr>
      <w:tr w:rsidR="005800C9" w:rsidRPr="007F443F" w:rsidTr="005800C9">
        <w:trPr>
          <w:trHeight w:val="3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Реконструкцію головної ділянки ЛЕП 110 кВ «Північна –Ірпінь №3» та «Північна-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Біличі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, Ірпінь-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Біличі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130,45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109,55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1 248,87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-20,90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-238,25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Проектування 35 кВ та вище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3 770,09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7 113,24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3 343,15</w:t>
            </w:r>
          </w:p>
        </w:tc>
      </w:tr>
      <w:tr w:rsidR="005800C9" w:rsidRPr="007F443F" w:rsidTr="005800C9">
        <w:trPr>
          <w:trHeight w:val="4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Реконструкція ПС 110/35/10 кВ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Біличі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в частині схеми живлення трансформатора 110/10/10 кВ Т-3 (перехідний проект з 2018-2019 роки)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1 391,18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1 391,18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1 391,18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-365,18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ПС "Лугова" ( корегування проекту) ПВР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1 395,54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1 395,54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1 395,54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1 395,54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Реконструкція ПС "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Пирогівська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" ( корегування проекту) ПВР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2 274,24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2 274,24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2 274,24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2 274,24</w:t>
            </w:r>
          </w:p>
        </w:tc>
      </w:tr>
      <w:tr w:rsidR="005800C9" w:rsidRPr="007F443F" w:rsidTr="005800C9">
        <w:trPr>
          <w:trHeight w:val="2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Коригування схеми перспективного розвитку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ектричних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мереж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ОСРПрАТ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«ДТЕК КИЇВСЬКІ ЕЛЕКТРОМЕРЕЖІ» на період 2019 - 2024 рр.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об'єкт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638,55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638,55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38,55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Західному РЕМ: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1751,23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1 633,73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-117,49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"РП167 - ТП5467 №2"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183,45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397,35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159,74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-23,71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-51,35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"ТП4839 - ТП5300 №1"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178,96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411,25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170,90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392,73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-8,06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-18,52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"РП134 - ТП6217"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171,16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572,87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164,03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-7,13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-23,87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"РП134 - ТП2815"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193,79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369,76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181,34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-12,45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-23,76</w:t>
            </w:r>
          </w:p>
        </w:tc>
      </w:tr>
      <w:tr w:rsidR="005800C9" w:rsidRPr="007F443F" w:rsidTr="00D47CBE">
        <w:trPr>
          <w:trHeight w:val="20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Лівобережному РЕМ: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718,50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738,00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19,50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"ТП2409 - ТП 4002"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232,86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278,50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236,62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4,50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"ДТЕЦ - РП37"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175,37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181,35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15,00</w:t>
            </w:r>
          </w:p>
        </w:tc>
      </w:tr>
      <w:tr w:rsidR="005800C9" w:rsidRPr="007F443F" w:rsidTr="00D47CBE">
        <w:trPr>
          <w:trHeight w:val="189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Північному  РЕМ: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676,74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757,13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80,39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Пріорська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РП141 №1"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254,41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338,37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314,85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418,76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60,44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80,39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 Східному РЕМ: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2041,56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2 088,15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46,59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 10 кВ "Троєщина - РП 356"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172,26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475,26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179,41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19,74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КЛ-10 кВ "РП 221 - ТП 4703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182,44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431,84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183,10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433,39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1,55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 10 кВ "Троєщина - РП 399"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159,51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597,70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166,27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623,00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25,30</w:t>
            </w:r>
          </w:p>
        </w:tc>
      </w:tr>
      <w:tr w:rsidR="005800C9" w:rsidRPr="007F443F" w:rsidTr="00D47CBE">
        <w:trPr>
          <w:trHeight w:val="274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Центральний РЕМ: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543,50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597,00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53,50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 10кВ «ПС Бастіонна – РП 61»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215,15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271,30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235,53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25,70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 10кВ «ПС Печерська – РП 61»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192,50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272,20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212,16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27,80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Реконструкція кабельних ліній 10 кВ  в Південний  РЕМ: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691,11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22,89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КЛ 10кВ «ПС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Нікольська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– РП244»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186,18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381,48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191,80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11,52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КЛ 10кВ «ПС Політехнічна – РП 48»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189,61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309,63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196,57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11,37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1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265 422,12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264 524,98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-897,14</w:t>
            </w:r>
          </w:p>
        </w:tc>
      </w:tr>
      <w:tr w:rsidR="005800C9" w:rsidRPr="007F443F" w:rsidTr="005800C9">
        <w:trPr>
          <w:trHeight w:val="107"/>
        </w:trPr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F443F" w:rsidRPr="007F443F" w:rsidRDefault="007F443F" w:rsidP="005800C9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2. Заходи зі зниження нетехнічних витрат електричної енергії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Смарт-системи для обліку електричної енергії, в тому числі 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тис.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5 578,46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6 186,55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608,08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45.1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закупівля обладнання для створення системи;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4 908,77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4 666,85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-241,92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закупівля шаф АСКУЕ у комплекті з маршрутизатором;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850,00</w:t>
            </w:r>
          </w:p>
        </w:tc>
      </w:tr>
      <w:tr w:rsidR="005800C9" w:rsidRPr="007F443F" w:rsidTr="005800C9">
        <w:trPr>
          <w:trHeight w:val="3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Установка локального устаткування збору та обробки даних обліку електроенергії (ЛУЗОД) на РП компанії для організації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пофідерного</w:t>
            </w:r>
            <w:proofErr w:type="spellEnd"/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обліку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тис.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6 429,53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6 381,99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-47,54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багатофункціональні лічильники електричної енергії;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3 802,88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3 755,34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-47,54</w:t>
            </w:r>
          </w:p>
        </w:tc>
      </w:tr>
      <w:tr w:rsidR="005800C9" w:rsidRPr="007F443F" w:rsidTr="005800C9">
        <w:trPr>
          <w:trHeight w:val="2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Закупівля однофазних та трифазних лічильників електричної енергії з можливістю підключення до існуючих систем АСКОЕ, в тому числі: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тис.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2 109,65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2 083,28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-26,37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однофазні лічильники електричної енергії (Смарт);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1 512,37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1 493,46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-18,90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трифазні лічильники електричної енергії (Смарт);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597,28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589,81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-7,47</w:t>
            </w:r>
          </w:p>
        </w:tc>
      </w:tr>
      <w:tr w:rsidR="005800C9" w:rsidRPr="007F443F" w:rsidTr="005800C9">
        <w:trPr>
          <w:trHeight w:val="4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Встановлення технічного обліку на ТП з можливістю дистанційного зняття показань електролічильників , в тому числі: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тис.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17 393,13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17 360,15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-32,98</w:t>
            </w:r>
          </w:p>
        </w:tc>
      </w:tr>
      <w:tr w:rsidR="005800C9" w:rsidRPr="007F443F" w:rsidTr="005800C9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48.1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закупівля багатофункціональних лічильників електричної енергії з вбудованим модемом;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1 070,80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1 066,60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-4,20</w:t>
            </w:r>
          </w:p>
        </w:tc>
      </w:tr>
      <w:tr w:rsidR="005800C9" w:rsidRPr="007F443F" w:rsidTr="005800C9">
        <w:trPr>
          <w:trHeight w:val="2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закупівля багатофункціональних лічильників електричної енергії з інтерфейсом RS-485;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2 302,62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2 273,83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-28,78</w:t>
            </w:r>
          </w:p>
        </w:tc>
      </w:tr>
      <w:tr w:rsidR="005800C9" w:rsidRPr="007F443F" w:rsidTr="005800C9">
        <w:trPr>
          <w:trHeight w:val="2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48.4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- роботи з встановлення обліку на ТП.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9 375,71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9 375,71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3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Зразкові лічильники класу точності 0,2 з струмовими кліщами до 1200А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тис. грн.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2 079,00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-1 386,00</w:t>
            </w:r>
          </w:p>
        </w:tc>
      </w:tr>
      <w:tr w:rsidR="005800C9" w:rsidRPr="007F443F" w:rsidTr="005800C9">
        <w:trPr>
          <w:trHeight w:val="2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  <w:t>Прилад для перевірки схеми підключення лічильників класу точності 0,5 з струмовими кліщами на 1500 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110,60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884,80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110,60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884,80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2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35 139,68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35 139,68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3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50 951,03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50 951,03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4. Впровадження та розвиток інформаційних технологій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Ноутбук 13,3", миша, клавіатура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216,00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53.1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Докстанція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35,50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Інші засоби комп'ютеризації (МФУ), в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726,65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576,65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-150,00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73.4.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швидкістний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 ф.А-4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246,50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-150,00</w:t>
            </w:r>
          </w:p>
        </w:tc>
      </w:tr>
      <w:tr w:rsidR="005800C9" w:rsidRPr="007F443F" w:rsidTr="005800C9">
        <w:trPr>
          <w:trHeight w:val="344"/>
        </w:trPr>
        <w:tc>
          <w:tcPr>
            <w:tcW w:w="567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Закупівля мережевого обладнання для структурних підрозділів КЕМ ( </w:t>
            </w: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межмережевий</w:t>
            </w:r>
            <w:proofErr w:type="spellEnd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 екран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proofErr w:type="spellStart"/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4 168,50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1 389,50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-331,50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-110,50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4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10 217,34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10 208,34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-9,00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5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2 305,62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2 305,62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F443F" w:rsidRPr="007F443F" w:rsidTr="005800C9">
        <w:trPr>
          <w:trHeight w:val="315"/>
        </w:trPr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lastRenderedPageBreak/>
              <w:t>6. Модернізація та закупівля колісної техніки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</w:tr>
      <w:tr w:rsidR="005800C9" w:rsidRPr="007F443F" w:rsidTr="005800C9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Заміна легкових автомобілів УАЗ-3163, 2006 року випуску, які морально та технічно застаріли, на нові електромобілі RENAULT KANGOO Z.E., або аналог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911,638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2 734,91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911,64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3 646,55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911,64</w:t>
            </w:r>
          </w:p>
        </w:tc>
      </w:tr>
      <w:tr w:rsidR="005800C9" w:rsidRPr="007F443F" w:rsidTr="005800C9">
        <w:trPr>
          <w:trHeight w:val="191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6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5 968,73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6 880,37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911,64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21" w:type="dxa"/>
            <w:shd w:val="clear" w:color="000000" w:fill="D9D9D9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Діагностичне обладнання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716,99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711,49</w:t>
            </w: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-5,50</w:t>
            </w:r>
          </w:p>
        </w:tc>
      </w:tr>
      <w:tr w:rsidR="005800C9" w:rsidRPr="007F443F" w:rsidTr="005800C9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93.3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 xml:space="preserve">Стіл-мийка подвійна СМЛ-03.1 (1200х750х900)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-5,50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sz w:val="16"/>
                <w:szCs w:val="16"/>
                <w:lang w:eastAsia="ru-RU"/>
              </w:rPr>
              <w:t>-5,50</w:t>
            </w:r>
          </w:p>
        </w:tc>
      </w:tr>
      <w:tr w:rsidR="005800C9" w:rsidRPr="007F443F" w:rsidTr="005800C9">
        <w:trPr>
          <w:trHeight w:val="315"/>
        </w:trPr>
        <w:tc>
          <w:tcPr>
            <w:tcW w:w="7088" w:type="dxa"/>
            <w:gridSpan w:val="2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розділу 7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5 833,34 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5 827,84</w:t>
            </w:r>
          </w:p>
        </w:tc>
        <w:tc>
          <w:tcPr>
            <w:tcW w:w="844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-5,50</w:t>
            </w:r>
          </w:p>
        </w:tc>
      </w:tr>
      <w:tr w:rsidR="005800C9" w:rsidRPr="007F443F" w:rsidTr="005800C9">
        <w:trPr>
          <w:trHeight w:val="525"/>
        </w:trPr>
        <w:tc>
          <w:tcPr>
            <w:tcW w:w="7088" w:type="dxa"/>
            <w:gridSpan w:val="2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Усього по програмі</w:t>
            </w:r>
          </w:p>
          <w:p w:rsidR="007F443F" w:rsidRPr="007F443F" w:rsidRDefault="007F443F" w:rsidP="007F443F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 xml:space="preserve">375 837,86 </w:t>
            </w:r>
          </w:p>
        </w:tc>
        <w:tc>
          <w:tcPr>
            <w:tcW w:w="992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375 837,86</w:t>
            </w:r>
          </w:p>
        </w:tc>
        <w:tc>
          <w:tcPr>
            <w:tcW w:w="844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A6A6A6"/>
            <w:noWrap/>
            <w:vAlign w:val="center"/>
            <w:hideMark/>
          </w:tcPr>
          <w:p w:rsidR="007F443F" w:rsidRPr="007F443F" w:rsidRDefault="007F443F" w:rsidP="007F443F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</w:pPr>
            <w:r w:rsidRPr="007F443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F65208" w:rsidRPr="001F510C" w:rsidRDefault="00F65208" w:rsidP="003004C4">
      <w:pPr>
        <w:pStyle w:val="Default"/>
        <w:rPr>
          <w:lang w:val="uk-UA"/>
        </w:rPr>
      </w:pPr>
    </w:p>
    <w:p w:rsidR="00F65208" w:rsidRDefault="00F65208" w:rsidP="003004C4">
      <w:pPr>
        <w:pStyle w:val="Default"/>
      </w:pPr>
    </w:p>
    <w:p w:rsidR="00F069ED" w:rsidRDefault="00F069ED" w:rsidP="006C7A7A">
      <w:pPr>
        <w:pStyle w:val="a0"/>
        <w:rPr>
          <w:sz w:val="12"/>
          <w:szCs w:val="12"/>
          <w:lang w:val="ru-RU"/>
        </w:rPr>
      </w:pPr>
    </w:p>
    <w:p w:rsidR="00F069ED" w:rsidRPr="00775043" w:rsidRDefault="00F069ED" w:rsidP="006C7A7A">
      <w:pPr>
        <w:pStyle w:val="a0"/>
        <w:rPr>
          <w:sz w:val="12"/>
          <w:szCs w:val="12"/>
          <w:lang w:val="ru-RU"/>
        </w:rPr>
      </w:pPr>
    </w:p>
    <w:p w:rsidR="007A150D" w:rsidRPr="00D47CBE" w:rsidRDefault="007A150D" w:rsidP="00D47CBE">
      <w:pPr>
        <w:ind w:firstLine="708"/>
        <w:rPr>
          <w:rFonts w:cs="Times New Roman"/>
          <w:b/>
          <w:szCs w:val="24"/>
        </w:rPr>
      </w:pPr>
      <w:r w:rsidRPr="00B54DA5">
        <w:rPr>
          <w:rFonts w:cs="Times New Roman"/>
          <w:szCs w:val="24"/>
        </w:rPr>
        <w:t>Інформація розміщена на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757228">
        <w:rPr>
          <w:rFonts w:cs="Times New Roman"/>
          <w:szCs w:val="24"/>
        </w:rPr>
        <w:t>офіційному сайті компанії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B54DA5">
        <w:rPr>
          <w:rFonts w:cs="Times New Roman"/>
          <w:szCs w:val="24"/>
        </w:rPr>
        <w:t>за посилання</w:t>
      </w:r>
      <w:r w:rsidRPr="003B56BB">
        <w:rPr>
          <w:rFonts w:cs="Times New Roman"/>
          <w:szCs w:val="24"/>
        </w:rPr>
        <w:t>м:</w:t>
      </w:r>
      <w:r w:rsidRPr="00D17422">
        <w:t xml:space="preserve"> </w:t>
      </w:r>
      <w:hyperlink r:id="rId5" w:history="1">
        <w:r w:rsidRPr="00FB4424">
          <w:rPr>
            <w:rStyle w:val="ab"/>
            <w:rFonts w:cs="Times New Roman"/>
            <w:szCs w:val="24"/>
          </w:rPr>
          <w:t>https://www.dtek.com/investors_and_partners/asset/kyiv-elektro/</w:t>
        </w:r>
      </w:hyperlink>
      <w:r w:rsidRPr="00757228">
        <w:rPr>
          <w:color w:val="FF0000"/>
        </w:rPr>
        <w:t xml:space="preserve">. </w:t>
      </w:r>
      <w:r w:rsidRPr="00757228">
        <w:rPr>
          <w:rFonts w:cs="Times New Roman"/>
          <w:szCs w:val="24"/>
        </w:rPr>
        <w:t xml:space="preserve">Пропозиції та зауваження до Інвестиційної програми просимо повідомляти </w:t>
      </w:r>
      <w:r w:rsidRPr="00757228">
        <w:t>ПрАТ «</w:t>
      </w:r>
      <w:r w:rsidRPr="00965865">
        <w:rPr>
          <w:b/>
        </w:rPr>
        <w:t>«</w:t>
      </w:r>
      <w:r w:rsidRPr="00761F67">
        <w:t>ДТЕК «</w:t>
      </w:r>
      <w:r w:rsidRPr="00761F67">
        <w:rPr>
          <w:rFonts w:cs="Times New Roman"/>
          <w:szCs w:val="24"/>
        </w:rPr>
        <w:t>КИЇВСЬКІ ЕЛЕКТРОМЕРЕЖІ</w:t>
      </w:r>
      <w:r w:rsidRPr="00761F67">
        <w:rPr>
          <w:rFonts w:cs="Times New Roman"/>
          <w:sz w:val="28"/>
          <w:szCs w:val="28"/>
        </w:rPr>
        <w:t>»</w:t>
      </w:r>
      <w:r w:rsidRPr="00761F67">
        <w:t>»</w:t>
      </w:r>
      <w:r w:rsidRPr="00757228">
        <w:rPr>
          <w:rFonts w:cs="Times New Roman"/>
          <w:szCs w:val="24"/>
        </w:rPr>
        <w:t xml:space="preserve"> за електронною адресою: </w:t>
      </w:r>
      <w:hyperlink r:id="rId6" w:history="1">
        <w:r w:rsidRPr="00757228">
          <w:rPr>
            <w:rStyle w:val="ab"/>
            <w:rFonts w:eastAsia="Times New Roman"/>
            <w:szCs w:val="24"/>
          </w:rPr>
          <w:t>Invest_Kievenergo_Distr@dtek.com</w:t>
        </w:r>
      </w:hyperlink>
      <w:r w:rsidRPr="00757228">
        <w:rPr>
          <w:rStyle w:val="ab"/>
          <w:rFonts w:eastAsia="Times New Roman"/>
          <w:szCs w:val="24"/>
        </w:rPr>
        <w:t>,</w:t>
      </w:r>
      <w:r w:rsidRPr="00757228">
        <w:rPr>
          <w:rStyle w:val="ab"/>
          <w:rFonts w:eastAsia="Times New Roman"/>
          <w:u w:val="none"/>
        </w:rPr>
        <w:t xml:space="preserve"> </w:t>
      </w:r>
      <w:r w:rsidRPr="00757228">
        <w:rPr>
          <w:rFonts w:cs="Times New Roman"/>
          <w:szCs w:val="24"/>
        </w:rPr>
        <w:t xml:space="preserve">або поштою: </w:t>
      </w:r>
      <w:r w:rsidRPr="00757228">
        <w:rPr>
          <w:rFonts w:cs="Times New Roman"/>
          <w:szCs w:val="24"/>
          <w:lang w:val="ru-RU"/>
        </w:rPr>
        <w:t>04080</w:t>
      </w:r>
      <w:r w:rsidRPr="00757228">
        <w:rPr>
          <w:rFonts w:cs="Times New Roman"/>
          <w:szCs w:val="24"/>
        </w:rPr>
        <w:t xml:space="preserve">, м. Київ, </w:t>
      </w:r>
      <w:proofErr w:type="spellStart"/>
      <w:r w:rsidRPr="00757228">
        <w:rPr>
          <w:rFonts w:cs="Times New Roman"/>
          <w:szCs w:val="24"/>
          <w:lang w:val="ru-RU"/>
        </w:rPr>
        <w:t>вул</w:t>
      </w:r>
      <w:proofErr w:type="spellEnd"/>
      <w:r w:rsidRPr="00757228">
        <w:rPr>
          <w:rFonts w:cs="Times New Roman"/>
          <w:szCs w:val="24"/>
          <w:lang w:val="ru-RU"/>
        </w:rPr>
        <w:t xml:space="preserve">. </w:t>
      </w:r>
      <w:r w:rsidRPr="00D47CBE">
        <w:rPr>
          <w:rFonts w:cs="Times New Roman"/>
          <w:szCs w:val="24"/>
          <w:lang w:val="ru-RU"/>
        </w:rPr>
        <w:t>Новокостянтин</w:t>
      </w:r>
      <w:r w:rsidRPr="00D47CBE">
        <w:rPr>
          <w:rFonts w:cs="Times New Roman"/>
          <w:szCs w:val="24"/>
        </w:rPr>
        <w:t>івська, 20,</w:t>
      </w:r>
      <w:r w:rsidRPr="00D47CBE">
        <w:rPr>
          <w:rFonts w:cs="Times New Roman"/>
          <w:color w:val="FF0000"/>
          <w:szCs w:val="24"/>
        </w:rPr>
        <w:t xml:space="preserve"> </w:t>
      </w:r>
      <w:r w:rsidRPr="00D47CBE">
        <w:rPr>
          <w:rFonts w:cs="Times New Roman"/>
          <w:szCs w:val="24"/>
        </w:rPr>
        <w:t xml:space="preserve">з позначкою в темі листа </w:t>
      </w:r>
      <w:r w:rsidRPr="00D47CBE">
        <w:rPr>
          <w:rFonts w:cs="Times New Roman"/>
          <w:b/>
          <w:szCs w:val="24"/>
        </w:rPr>
        <w:t>«</w:t>
      </w:r>
      <w:r w:rsidR="00921D3A" w:rsidRPr="00D47CBE">
        <w:rPr>
          <w:rFonts w:cs="Times New Roman"/>
          <w:b/>
          <w:szCs w:val="24"/>
        </w:rPr>
        <w:t xml:space="preserve">Громадські обговорення </w:t>
      </w:r>
      <w:r w:rsidR="00D47CBE" w:rsidRPr="00D47CBE">
        <w:rPr>
          <w:b/>
          <w:bCs/>
          <w:sz w:val="23"/>
          <w:szCs w:val="23"/>
        </w:rPr>
        <w:t>проекту змін до Інвестиційної програми 2019 року ПрАТ «ДТЕК «КИЇВСЬКІ ЕЛЕКТРОМЕРЕЖІ</w:t>
      </w:r>
      <w:r w:rsidR="00D47CBE" w:rsidRPr="00D47CBE">
        <w:rPr>
          <w:sz w:val="28"/>
          <w:szCs w:val="28"/>
        </w:rPr>
        <w:t>»</w:t>
      </w:r>
      <w:r w:rsidRPr="00D47CBE">
        <w:rPr>
          <w:rFonts w:cs="Times New Roman"/>
          <w:szCs w:val="24"/>
        </w:rPr>
        <w:t xml:space="preserve"> у період </w:t>
      </w:r>
      <w:r w:rsidRPr="00D47CBE">
        <w:rPr>
          <w:rFonts w:cs="Times New Roman"/>
          <w:b/>
          <w:szCs w:val="24"/>
          <w:u w:val="single"/>
        </w:rPr>
        <w:t xml:space="preserve">з </w:t>
      </w:r>
      <w:r w:rsidR="00D47CBE" w:rsidRPr="00D47CBE">
        <w:rPr>
          <w:rFonts w:cs="Times New Roman"/>
          <w:b/>
          <w:szCs w:val="24"/>
          <w:u w:val="single"/>
        </w:rPr>
        <w:t>17</w:t>
      </w:r>
      <w:r w:rsidRPr="00D47CBE">
        <w:rPr>
          <w:rFonts w:cs="Times New Roman"/>
          <w:b/>
          <w:szCs w:val="24"/>
          <w:u w:val="single"/>
        </w:rPr>
        <w:t xml:space="preserve"> </w:t>
      </w:r>
      <w:r w:rsidR="00D47CBE" w:rsidRPr="00D47CBE">
        <w:rPr>
          <w:rFonts w:cs="Times New Roman"/>
          <w:b/>
          <w:szCs w:val="24"/>
          <w:u w:val="single"/>
        </w:rPr>
        <w:t>вересня</w:t>
      </w:r>
      <w:r w:rsidRPr="00D47CBE">
        <w:rPr>
          <w:rFonts w:cs="Times New Roman"/>
          <w:b/>
          <w:szCs w:val="24"/>
          <w:u w:val="single"/>
        </w:rPr>
        <w:t xml:space="preserve"> 2019 року по </w:t>
      </w:r>
      <w:r w:rsidR="00D47CBE" w:rsidRPr="00D47CBE">
        <w:rPr>
          <w:rFonts w:cs="Times New Roman"/>
          <w:b/>
          <w:szCs w:val="24"/>
          <w:u w:val="single"/>
        </w:rPr>
        <w:t>30</w:t>
      </w:r>
      <w:r w:rsidRPr="00D47CBE">
        <w:rPr>
          <w:rFonts w:cs="Times New Roman"/>
          <w:b/>
          <w:szCs w:val="24"/>
          <w:u w:val="single"/>
        </w:rPr>
        <w:t xml:space="preserve"> </w:t>
      </w:r>
      <w:r w:rsidR="00D47CBE" w:rsidRPr="00D47CBE">
        <w:rPr>
          <w:rFonts w:cs="Times New Roman"/>
          <w:b/>
          <w:szCs w:val="24"/>
          <w:u w:val="single"/>
        </w:rPr>
        <w:t>вересня</w:t>
      </w:r>
      <w:r w:rsidRPr="00D47CBE">
        <w:rPr>
          <w:rFonts w:cs="Times New Roman"/>
          <w:b/>
          <w:szCs w:val="24"/>
          <w:u w:val="single"/>
        </w:rPr>
        <w:t xml:space="preserve"> 2019 року</w:t>
      </w:r>
      <w:r w:rsidRPr="00D47CBE">
        <w:rPr>
          <w:rFonts w:cs="Times New Roman"/>
          <w:szCs w:val="24"/>
        </w:rPr>
        <w:t xml:space="preserve"> включно.</w:t>
      </w:r>
    </w:p>
    <w:p w:rsidR="005D1A6D" w:rsidRPr="005D1A6D" w:rsidRDefault="007A150D" w:rsidP="00D47CBE">
      <w:pPr>
        <w:pStyle w:val="a0"/>
        <w:ind w:firstLine="708"/>
        <w:rPr>
          <w:rFonts w:cs="Times New Roman"/>
          <w:szCs w:val="24"/>
        </w:rPr>
      </w:pPr>
      <w:r w:rsidRPr="00D47CBE">
        <w:rPr>
          <w:rFonts w:cs="Times New Roman"/>
          <w:szCs w:val="24"/>
        </w:rPr>
        <w:t xml:space="preserve">Після прийняття та обробки усіх зауважень та пропозицій </w:t>
      </w:r>
      <w:r w:rsidR="00D47CBE" w:rsidRPr="00D47CBE">
        <w:rPr>
          <w:rFonts w:cs="Times New Roman"/>
          <w:b/>
          <w:szCs w:val="24"/>
          <w:u w:val="single"/>
          <w:lang w:val="ru-RU"/>
        </w:rPr>
        <w:t>30</w:t>
      </w:r>
      <w:r w:rsidRPr="00D47CBE">
        <w:rPr>
          <w:rFonts w:cs="Times New Roman"/>
          <w:b/>
          <w:szCs w:val="24"/>
          <w:u w:val="single"/>
        </w:rPr>
        <w:t>.0</w:t>
      </w:r>
      <w:r w:rsidR="00D47CBE" w:rsidRPr="00D47CBE">
        <w:rPr>
          <w:rFonts w:cs="Times New Roman"/>
          <w:b/>
          <w:szCs w:val="24"/>
          <w:u w:val="single"/>
          <w:lang w:val="ru-RU"/>
        </w:rPr>
        <w:t>9</w:t>
      </w:r>
      <w:r w:rsidRPr="00D47CBE">
        <w:rPr>
          <w:rFonts w:cs="Times New Roman"/>
          <w:b/>
          <w:szCs w:val="24"/>
          <w:u w:val="single"/>
        </w:rPr>
        <w:t>.2019</w:t>
      </w:r>
      <w:r w:rsidRPr="00D47CBE">
        <w:rPr>
          <w:rFonts w:cs="Times New Roman"/>
          <w:b/>
          <w:szCs w:val="24"/>
        </w:rPr>
        <w:t xml:space="preserve"> </w:t>
      </w:r>
      <w:r w:rsidRPr="00D47CBE">
        <w:rPr>
          <w:rFonts w:cs="Times New Roman"/>
          <w:szCs w:val="24"/>
        </w:rPr>
        <w:t>буде</w:t>
      </w:r>
      <w:r w:rsidRPr="005D1A6D">
        <w:rPr>
          <w:rFonts w:cs="Times New Roman"/>
          <w:szCs w:val="24"/>
        </w:rPr>
        <w:t xml:space="preserve"> проведено відкриті слухання з цього питання за адресою: вул. Новокостянтинівська, 20</w:t>
      </w:r>
      <w:r>
        <w:rPr>
          <w:rFonts w:cs="Times New Roman"/>
          <w:szCs w:val="24"/>
        </w:rPr>
        <w:t xml:space="preserve"> (3 поверх, велика селекторна)</w:t>
      </w:r>
      <w:r w:rsidRPr="005D1A6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 ч</w:t>
      </w:r>
      <w:r w:rsidRPr="005D1A6D">
        <w:rPr>
          <w:rFonts w:cs="Times New Roman"/>
          <w:szCs w:val="24"/>
        </w:rPr>
        <w:t>ас проведення відкритого слухання буде зазначено додатково</w:t>
      </w:r>
      <w:r w:rsidRPr="005D1A6D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 xml:space="preserve">на </w:t>
      </w:r>
      <w:r w:rsidRPr="00757228">
        <w:rPr>
          <w:rFonts w:cs="Times New Roman"/>
          <w:szCs w:val="24"/>
        </w:rPr>
        <w:t>сайті компанії</w:t>
      </w:r>
      <w:r w:rsidRPr="005D1A6D">
        <w:rPr>
          <w:rFonts w:cs="Times New Roman"/>
          <w:szCs w:val="24"/>
        </w:rPr>
        <w:t>.</w:t>
      </w:r>
    </w:p>
    <w:sectPr w:rsidR="005D1A6D" w:rsidRPr="005D1A6D" w:rsidSect="007F443F">
      <w:pgSz w:w="16838" w:h="11906" w:orient="landscape"/>
      <w:pgMar w:top="993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agorasanspro_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C"/>
    <w:rsid w:val="00004D84"/>
    <w:rsid w:val="00013A08"/>
    <w:rsid w:val="0003456E"/>
    <w:rsid w:val="00046212"/>
    <w:rsid w:val="000619D2"/>
    <w:rsid w:val="00066025"/>
    <w:rsid w:val="00081742"/>
    <w:rsid w:val="000855D6"/>
    <w:rsid w:val="000A1C45"/>
    <w:rsid w:val="000D0C09"/>
    <w:rsid w:val="00133F3F"/>
    <w:rsid w:val="00147743"/>
    <w:rsid w:val="00181DEC"/>
    <w:rsid w:val="001F510C"/>
    <w:rsid w:val="00212EEA"/>
    <w:rsid w:val="0025721E"/>
    <w:rsid w:val="00257A76"/>
    <w:rsid w:val="0026042A"/>
    <w:rsid w:val="00261E75"/>
    <w:rsid w:val="002A3CE1"/>
    <w:rsid w:val="002B6633"/>
    <w:rsid w:val="002D16E5"/>
    <w:rsid w:val="002E797E"/>
    <w:rsid w:val="002F2C43"/>
    <w:rsid w:val="002F59C5"/>
    <w:rsid w:val="003004C4"/>
    <w:rsid w:val="003360CE"/>
    <w:rsid w:val="0037088A"/>
    <w:rsid w:val="003A030D"/>
    <w:rsid w:val="003B56BB"/>
    <w:rsid w:val="003B647F"/>
    <w:rsid w:val="003D7415"/>
    <w:rsid w:val="00402467"/>
    <w:rsid w:val="004244BC"/>
    <w:rsid w:val="00471E32"/>
    <w:rsid w:val="004A1F74"/>
    <w:rsid w:val="004E4870"/>
    <w:rsid w:val="004F45BE"/>
    <w:rsid w:val="00531A8D"/>
    <w:rsid w:val="00541AC2"/>
    <w:rsid w:val="0055395F"/>
    <w:rsid w:val="005800C9"/>
    <w:rsid w:val="005A5CBD"/>
    <w:rsid w:val="005D1A6D"/>
    <w:rsid w:val="005D78F9"/>
    <w:rsid w:val="00611CAD"/>
    <w:rsid w:val="00631CD0"/>
    <w:rsid w:val="00635A2C"/>
    <w:rsid w:val="006519E4"/>
    <w:rsid w:val="0067799E"/>
    <w:rsid w:val="006B54B3"/>
    <w:rsid w:val="006C4467"/>
    <w:rsid w:val="006C52AE"/>
    <w:rsid w:val="006C7A7A"/>
    <w:rsid w:val="006D1F92"/>
    <w:rsid w:val="006F7E55"/>
    <w:rsid w:val="00701655"/>
    <w:rsid w:val="00757228"/>
    <w:rsid w:val="00775043"/>
    <w:rsid w:val="007A150D"/>
    <w:rsid w:val="007A7549"/>
    <w:rsid w:val="007C43E0"/>
    <w:rsid w:val="007C6CBE"/>
    <w:rsid w:val="007D5125"/>
    <w:rsid w:val="007F443F"/>
    <w:rsid w:val="007F5136"/>
    <w:rsid w:val="00810975"/>
    <w:rsid w:val="00823705"/>
    <w:rsid w:val="008724F8"/>
    <w:rsid w:val="00892E6F"/>
    <w:rsid w:val="008C03E5"/>
    <w:rsid w:val="008D19F5"/>
    <w:rsid w:val="008E46B6"/>
    <w:rsid w:val="008E780A"/>
    <w:rsid w:val="00913A1C"/>
    <w:rsid w:val="00915B3A"/>
    <w:rsid w:val="00921D3A"/>
    <w:rsid w:val="00964168"/>
    <w:rsid w:val="00965865"/>
    <w:rsid w:val="009917EB"/>
    <w:rsid w:val="009A32A6"/>
    <w:rsid w:val="009D3EDE"/>
    <w:rsid w:val="009E0F08"/>
    <w:rsid w:val="009E4D9C"/>
    <w:rsid w:val="00A454E3"/>
    <w:rsid w:val="00A52442"/>
    <w:rsid w:val="00A75EF5"/>
    <w:rsid w:val="00AC48E7"/>
    <w:rsid w:val="00AD34EE"/>
    <w:rsid w:val="00AE64C2"/>
    <w:rsid w:val="00AF18FF"/>
    <w:rsid w:val="00B0482F"/>
    <w:rsid w:val="00B2007B"/>
    <w:rsid w:val="00B229B7"/>
    <w:rsid w:val="00B23DA5"/>
    <w:rsid w:val="00B54DA5"/>
    <w:rsid w:val="00B56194"/>
    <w:rsid w:val="00B634CB"/>
    <w:rsid w:val="00C34047"/>
    <w:rsid w:val="00C4663D"/>
    <w:rsid w:val="00C57014"/>
    <w:rsid w:val="00C627E8"/>
    <w:rsid w:val="00CA26A8"/>
    <w:rsid w:val="00CB2D71"/>
    <w:rsid w:val="00CB4BEE"/>
    <w:rsid w:val="00D048DD"/>
    <w:rsid w:val="00D04D80"/>
    <w:rsid w:val="00D47CBE"/>
    <w:rsid w:val="00D612C3"/>
    <w:rsid w:val="00D6752D"/>
    <w:rsid w:val="00D91A9C"/>
    <w:rsid w:val="00DA3E07"/>
    <w:rsid w:val="00DB5422"/>
    <w:rsid w:val="00DD55CA"/>
    <w:rsid w:val="00DE4789"/>
    <w:rsid w:val="00DF3709"/>
    <w:rsid w:val="00E06187"/>
    <w:rsid w:val="00E3759C"/>
    <w:rsid w:val="00E37F5F"/>
    <w:rsid w:val="00E42ED3"/>
    <w:rsid w:val="00E50E57"/>
    <w:rsid w:val="00E61314"/>
    <w:rsid w:val="00E6302B"/>
    <w:rsid w:val="00E7001B"/>
    <w:rsid w:val="00E91A29"/>
    <w:rsid w:val="00E928A6"/>
    <w:rsid w:val="00E96911"/>
    <w:rsid w:val="00EB21EB"/>
    <w:rsid w:val="00F069ED"/>
    <w:rsid w:val="00F070AE"/>
    <w:rsid w:val="00F16C37"/>
    <w:rsid w:val="00F65208"/>
    <w:rsid w:val="00F71BA1"/>
    <w:rsid w:val="00F77186"/>
    <w:rsid w:val="00FA3C99"/>
    <w:rsid w:val="00FF10A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2D74-1C3E-45A3-BF6D-3D0B3FF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C7A7A"/>
    <w:pPr>
      <w:spacing w:after="0"/>
      <w:jc w:val="both"/>
    </w:pPr>
    <w:rPr>
      <w:rFonts w:ascii="Times New Roman" w:hAnsi="Times New Roman"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C7A7A"/>
    <w:pPr>
      <w:spacing w:after="0" w:line="240" w:lineRule="auto"/>
      <w:jc w:val="both"/>
    </w:pPr>
    <w:rPr>
      <w:rFonts w:ascii="Times New Roman" w:hAnsi="Times New Roman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C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7A7A"/>
    <w:rPr>
      <w:rFonts w:ascii="Tahoma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6C7A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A7A"/>
    <w:pPr>
      <w:widowControl w:val="0"/>
      <w:spacing w:line="240" w:lineRule="auto"/>
      <w:ind w:right="26"/>
      <w:jc w:val="right"/>
    </w:pPr>
    <w:rPr>
      <w:rFonts w:eastAsia="Times New Roman" w:cs="Times New Roman"/>
      <w:sz w:val="22"/>
      <w:lang w:val="en-US"/>
    </w:rPr>
  </w:style>
  <w:style w:type="character" w:styleId="a6">
    <w:name w:val="annotation reference"/>
    <w:basedOn w:val="a1"/>
    <w:uiPriority w:val="99"/>
    <w:semiHidden/>
    <w:unhideWhenUsed/>
    <w:rsid w:val="006C7A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7A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C7A7A"/>
    <w:rPr>
      <w:rFonts w:ascii="Times New Roman" w:hAnsi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7A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7A7A"/>
    <w:rPr>
      <w:rFonts w:ascii="Times New Roman" w:hAnsi="Times New Roman"/>
      <w:b/>
      <w:bCs/>
      <w:sz w:val="20"/>
      <w:szCs w:val="20"/>
      <w:lang w:val="uk-UA"/>
    </w:rPr>
  </w:style>
  <w:style w:type="character" w:styleId="ab">
    <w:name w:val="Hyperlink"/>
    <w:basedOn w:val="a1"/>
    <w:uiPriority w:val="99"/>
    <w:unhideWhenUsed/>
    <w:rsid w:val="006C7A7A"/>
    <w:rPr>
      <w:color w:val="0000FF" w:themeColor="hyperlink"/>
      <w:u w:val="single"/>
    </w:rPr>
  </w:style>
  <w:style w:type="character" w:styleId="ac">
    <w:name w:val="Strong"/>
    <w:basedOn w:val="a1"/>
    <w:uiPriority w:val="22"/>
    <w:qFormat/>
    <w:rsid w:val="00D04D80"/>
    <w:rPr>
      <w:b/>
      <w:bCs/>
    </w:rPr>
  </w:style>
  <w:style w:type="table" w:styleId="ad">
    <w:name w:val="Table Grid"/>
    <w:basedOn w:val="a2"/>
    <w:uiPriority w:val="59"/>
    <w:rsid w:val="009E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font6">
    <w:name w:val="font6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font7">
    <w:name w:val="font7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font8">
    <w:name w:val="font8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font9">
    <w:name w:val="font9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8"/>
      <w:szCs w:val="28"/>
      <w:lang w:val="ru-RU" w:eastAsia="ru-RU"/>
    </w:rPr>
  </w:style>
  <w:style w:type="paragraph" w:customStyle="1" w:styleId="font10">
    <w:name w:val="font10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FF0000"/>
      <w:sz w:val="22"/>
      <w:lang w:val="ru-RU" w:eastAsia="ru-RU"/>
    </w:rPr>
  </w:style>
  <w:style w:type="paragraph" w:customStyle="1" w:styleId="font11">
    <w:name w:val="font11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92">
    <w:name w:val="xl9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3">
    <w:name w:val="xl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4">
    <w:name w:val="xl9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95">
    <w:name w:val="xl9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6">
    <w:name w:val="xl9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7">
    <w:name w:val="xl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8">
    <w:name w:val="xl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99">
    <w:name w:val="xl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0">
    <w:name w:val="xl10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1">
    <w:name w:val="xl101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2">
    <w:name w:val="xl1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03">
    <w:name w:val="xl1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4">
    <w:name w:val="xl104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5">
    <w:name w:val="xl10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6">
    <w:name w:val="xl1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7">
    <w:name w:val="xl1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8">
    <w:name w:val="xl1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9">
    <w:name w:val="xl1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0">
    <w:name w:val="xl1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1">
    <w:name w:val="xl1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2">
    <w:name w:val="xl1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13">
    <w:name w:val="xl1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4">
    <w:name w:val="xl11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5">
    <w:name w:val="xl1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6">
    <w:name w:val="xl1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7">
    <w:name w:val="xl1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xl118">
    <w:name w:val="xl1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9">
    <w:name w:val="xl11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0">
    <w:name w:val="xl12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1">
    <w:name w:val="xl12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2">
    <w:name w:val="xl12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3">
    <w:name w:val="xl12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4">
    <w:name w:val="xl12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5">
    <w:name w:val="xl12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6">
    <w:name w:val="xl12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7">
    <w:name w:val="xl12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28">
    <w:name w:val="xl12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29">
    <w:name w:val="xl12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0">
    <w:name w:val="xl13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1">
    <w:name w:val="xl13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2">
    <w:name w:val="xl13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3">
    <w:name w:val="xl13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4">
    <w:name w:val="xl13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5">
    <w:name w:val="xl135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36">
    <w:name w:val="xl13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7">
    <w:name w:val="xl13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8">
    <w:name w:val="xl138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9">
    <w:name w:val="xl13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0">
    <w:name w:val="xl14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1">
    <w:name w:val="xl14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2">
    <w:name w:val="xl142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3">
    <w:name w:val="xl143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4">
    <w:name w:val="xl144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5">
    <w:name w:val="xl145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6">
    <w:name w:val="xl14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7">
    <w:name w:val="xl147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8">
    <w:name w:val="xl148"/>
    <w:basedOn w:val="a"/>
    <w:rsid w:val="003D74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9">
    <w:name w:val="xl149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0">
    <w:name w:val="xl15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1">
    <w:name w:val="xl15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2">
    <w:name w:val="xl152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3">
    <w:name w:val="xl153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4">
    <w:name w:val="xl154"/>
    <w:basedOn w:val="a"/>
    <w:rsid w:val="003D74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6">
    <w:name w:val="xl15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7">
    <w:name w:val="xl157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8">
    <w:name w:val="xl158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9">
    <w:name w:val="xl15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0">
    <w:name w:val="xl16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1">
    <w:name w:val="xl16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2">
    <w:name w:val="xl16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3">
    <w:name w:val="xl16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4">
    <w:name w:val="xl16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5">
    <w:name w:val="xl16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6">
    <w:name w:val="xl16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67">
    <w:name w:val="xl16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8">
    <w:name w:val="xl16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69">
    <w:name w:val="xl16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70">
    <w:name w:val="xl17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1">
    <w:name w:val="xl17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2">
    <w:name w:val="xl17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3">
    <w:name w:val="xl17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74">
    <w:name w:val="xl17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5">
    <w:name w:val="xl17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6">
    <w:name w:val="xl17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7">
    <w:name w:val="xl17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8">
    <w:name w:val="xl17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9">
    <w:name w:val="xl17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0">
    <w:name w:val="xl18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1">
    <w:name w:val="xl18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2">
    <w:name w:val="xl18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3">
    <w:name w:val="xl183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4">
    <w:name w:val="xl184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5">
    <w:name w:val="xl18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6">
    <w:name w:val="xl18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7">
    <w:name w:val="xl18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88">
    <w:name w:val="xl18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9">
    <w:name w:val="xl189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0">
    <w:name w:val="xl19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1">
    <w:name w:val="xl19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2">
    <w:name w:val="xl192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3">
    <w:name w:val="xl1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4">
    <w:name w:val="xl19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5">
    <w:name w:val="xl195"/>
    <w:basedOn w:val="a"/>
    <w:rsid w:val="003D74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6">
    <w:name w:val="xl196"/>
    <w:basedOn w:val="a"/>
    <w:rsid w:val="003D74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7">
    <w:name w:val="xl1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8">
    <w:name w:val="xl1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9">
    <w:name w:val="xl1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0">
    <w:name w:val="xl20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1">
    <w:name w:val="xl20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2">
    <w:name w:val="xl2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3">
    <w:name w:val="xl2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4">
    <w:name w:val="xl20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5">
    <w:name w:val="xl20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6">
    <w:name w:val="xl2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7">
    <w:name w:val="xl2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8">
    <w:name w:val="xl2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9">
    <w:name w:val="xl2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0">
    <w:name w:val="xl2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11">
    <w:name w:val="xl2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212">
    <w:name w:val="xl2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3">
    <w:name w:val="xl2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214">
    <w:name w:val="xl21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215">
    <w:name w:val="xl2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6">
    <w:name w:val="xl2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7">
    <w:name w:val="xl2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8">
    <w:name w:val="xl2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9">
    <w:name w:val="xl21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character" w:styleId="ae">
    <w:name w:val="FollowedHyperlink"/>
    <w:basedOn w:val="a1"/>
    <w:uiPriority w:val="99"/>
    <w:semiHidden/>
    <w:unhideWhenUsed/>
    <w:rsid w:val="007A150D"/>
    <w:rPr>
      <w:color w:val="800080" w:themeColor="followedHyperlink"/>
      <w:u w:val="single"/>
    </w:rPr>
  </w:style>
  <w:style w:type="paragraph" w:customStyle="1" w:styleId="Default">
    <w:name w:val="Default"/>
    <w:rsid w:val="006F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7F443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xl76">
    <w:name w:val="xl76"/>
    <w:basedOn w:val="a"/>
    <w:rsid w:val="007F443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77">
    <w:name w:val="xl77"/>
    <w:basedOn w:val="a"/>
    <w:rsid w:val="007F443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78">
    <w:name w:val="xl78"/>
    <w:basedOn w:val="a"/>
    <w:rsid w:val="007F443F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xl79">
    <w:name w:val="xl79"/>
    <w:basedOn w:val="a"/>
    <w:rsid w:val="007F443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xl80">
    <w:name w:val="xl80"/>
    <w:basedOn w:val="a"/>
    <w:rsid w:val="007F443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xl82">
    <w:name w:val="xl82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83">
    <w:name w:val="xl83"/>
    <w:basedOn w:val="a"/>
    <w:rsid w:val="007F44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xl84">
    <w:name w:val="xl84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Cs w:val="24"/>
      <w:lang w:val="ru-RU" w:eastAsia="ru-RU"/>
    </w:rPr>
  </w:style>
  <w:style w:type="paragraph" w:customStyle="1" w:styleId="xl85">
    <w:name w:val="xl85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Cs w:val="24"/>
      <w:lang w:val="ru-RU" w:eastAsia="ru-RU"/>
    </w:rPr>
  </w:style>
  <w:style w:type="paragraph" w:customStyle="1" w:styleId="xl86">
    <w:name w:val="xl86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87">
    <w:name w:val="xl87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88">
    <w:name w:val="xl88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89">
    <w:name w:val="xl89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90">
    <w:name w:val="xl90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Cs w:val="24"/>
      <w:lang w:val="ru-RU" w:eastAsia="ru-RU"/>
    </w:rPr>
  </w:style>
  <w:style w:type="paragraph" w:customStyle="1" w:styleId="xl91">
    <w:name w:val="xl91"/>
    <w:basedOn w:val="a"/>
    <w:rsid w:val="007F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_Kievenergo_Distr@dtek.com" TargetMode="External"/><Relationship Id="rId5" Type="http://schemas.openxmlformats.org/officeDocument/2006/relationships/hyperlink" Target="https://www.dtek.com/investors_and_partners/asset/kyiv-elek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8B8-750C-4207-8508-F34CC1C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Bolyukh Aleksey</dc:creator>
  <cp:keywords/>
  <dc:description/>
  <cp:lastModifiedBy>Geets Ekaterina</cp:lastModifiedBy>
  <cp:revision>9</cp:revision>
  <cp:lastPrinted>2018-03-29T06:41:00Z</cp:lastPrinted>
  <dcterms:created xsi:type="dcterms:W3CDTF">2019-09-17T06:32:00Z</dcterms:created>
  <dcterms:modified xsi:type="dcterms:W3CDTF">2019-09-17T07:17:00Z</dcterms:modified>
</cp:coreProperties>
</file>