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DE" w:rsidRPr="002250DE" w:rsidRDefault="002250DE" w:rsidP="002250DE">
      <w:pPr>
        <w:pStyle w:val="3"/>
        <w:rPr>
          <w:rFonts w:eastAsia="Times New Roman"/>
          <w:color w:val="000000"/>
          <w:sz w:val="22"/>
          <w:szCs w:val="22"/>
          <w:lang w:val="uk-UA"/>
        </w:rPr>
      </w:pPr>
      <w:r w:rsidRPr="002250DE">
        <w:rPr>
          <w:rFonts w:eastAsia="Times New Roman"/>
          <w:color w:val="000000"/>
          <w:sz w:val="22"/>
          <w:szCs w:val="22"/>
          <w:lang w:val="uk-UA"/>
        </w:rPr>
        <w:t>Титульний аркуш</w:t>
      </w: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2250"/>
        <w:gridCol w:w="610"/>
        <w:gridCol w:w="3105"/>
        <w:gridCol w:w="610"/>
        <w:gridCol w:w="3750"/>
      </w:tblGrid>
      <w:tr w:rsidR="002250DE" w:rsidRPr="002250DE" w:rsidTr="009E7E6B">
        <w:tc>
          <w:tcPr>
            <w:tcW w:w="2250" w:type="dxa"/>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В.о. Директора</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w:t>
            </w:r>
          </w:p>
        </w:tc>
        <w:tc>
          <w:tcPr>
            <w:tcW w:w="3750" w:type="dxa"/>
            <w:tcMar>
              <w:top w:w="60" w:type="dxa"/>
              <w:left w:w="60" w:type="dxa"/>
              <w:bottom w:w="60" w:type="dxa"/>
              <w:right w:w="60" w:type="dxa"/>
            </w:tcMar>
            <w:vAlign w:val="bottom"/>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Олексин Василь Петрович</w:t>
            </w:r>
          </w:p>
        </w:tc>
      </w:tr>
      <w:tr w:rsidR="002250DE" w:rsidRPr="002250DE" w:rsidTr="009E7E6B">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Style w:val="small-text1"/>
                <w:rFonts w:eastAsia="Times New Roman"/>
                <w:color w:val="000000"/>
                <w:sz w:val="22"/>
                <w:szCs w:val="22"/>
                <w:lang w:val="uk-UA"/>
              </w:rPr>
              <w:t>(посада)</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Style w:val="small-text1"/>
                <w:rFonts w:eastAsia="Times New Roman"/>
                <w:color w:val="000000"/>
                <w:sz w:val="22"/>
                <w:szCs w:val="22"/>
                <w:lang w:val="uk-UA"/>
              </w:rPr>
              <w:t>(підпис)</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Style w:val="small-text1"/>
                <w:rFonts w:eastAsia="Times New Roman"/>
                <w:color w:val="000000"/>
                <w:sz w:val="22"/>
                <w:szCs w:val="22"/>
                <w:lang w:val="uk-UA"/>
              </w:rPr>
              <w:t>(прізвище та ініціали керівника)</w:t>
            </w:r>
          </w:p>
        </w:tc>
      </w:tr>
      <w:tr w:rsidR="002250DE" w:rsidRPr="002250DE" w:rsidTr="009E7E6B">
        <w:tc>
          <w:tcPr>
            <w:tcW w:w="0" w:type="auto"/>
            <w:gridSpan w:val="4"/>
            <w:vMerge w:val="restart"/>
            <w:tcMar>
              <w:top w:w="30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М.П.</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29.04.2013</w:t>
            </w:r>
          </w:p>
        </w:tc>
      </w:tr>
      <w:tr w:rsidR="002250DE" w:rsidRPr="002250DE" w:rsidTr="009E7E6B">
        <w:tc>
          <w:tcPr>
            <w:tcW w:w="0" w:type="auto"/>
            <w:gridSpan w:val="4"/>
            <w:vMerge/>
            <w:vAlign w:val="center"/>
            <w:hideMark/>
          </w:tcPr>
          <w:p w:rsidR="002250DE" w:rsidRPr="002250DE" w:rsidRDefault="002250DE" w:rsidP="009E7E6B">
            <w:pPr>
              <w:rPr>
                <w:rFonts w:eastAsia="Times New Roman"/>
                <w:color w:val="000000"/>
                <w:sz w:val="22"/>
                <w:szCs w:val="22"/>
                <w:lang w:val="uk-UA"/>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Style w:val="small-text1"/>
                <w:rFonts w:eastAsia="Times New Roman"/>
                <w:color w:val="000000"/>
                <w:sz w:val="22"/>
                <w:szCs w:val="22"/>
                <w:lang w:val="uk-UA"/>
              </w:rPr>
              <w:t>(дата)</w:t>
            </w:r>
          </w:p>
        </w:tc>
      </w:tr>
    </w:tbl>
    <w:p w:rsidR="002250DE" w:rsidRPr="002250DE" w:rsidRDefault="002250DE" w:rsidP="002250DE">
      <w:pPr>
        <w:spacing w:after="240"/>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pStyle w:val="a3"/>
              <w:jc w:val="center"/>
              <w:rPr>
                <w:b/>
                <w:bCs/>
                <w:color w:val="000000"/>
                <w:sz w:val="22"/>
                <w:szCs w:val="22"/>
                <w:lang w:val="uk-UA"/>
              </w:rPr>
            </w:pPr>
            <w:r w:rsidRPr="002250DE">
              <w:rPr>
                <w:b/>
                <w:bCs/>
                <w:color w:val="000000"/>
                <w:sz w:val="22"/>
                <w:szCs w:val="22"/>
                <w:lang w:val="uk-UA"/>
              </w:rPr>
              <w:t>Річна інформація емітента цінних паперів</w:t>
            </w:r>
            <w:r w:rsidRPr="002250DE">
              <w:rPr>
                <w:b/>
                <w:bCs/>
                <w:color w:val="000000"/>
                <w:sz w:val="22"/>
                <w:szCs w:val="22"/>
                <w:lang w:val="uk-UA"/>
              </w:rPr>
              <w:br/>
              <w:t xml:space="preserve">за 2012 рік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9215"/>
        <w:gridCol w:w="1110"/>
      </w:tblGrid>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1. Загальні відомості</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1.1. Повне найменування емітента</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ПРИВАТНЕ АКЦIОНЕРНЕ ТОВАРИСТВО "ДОБРОТВIРСЬКА ТЕПЛОВА ЕЛЕКТРИЧНА СТАНЦIЯ-2"</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1.2. Організаційно-правова форма емітента</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xml:space="preserve">Акціонерне товариство </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1.3. Ідентифікаційний код за ЄДРПОУ емітента</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25555644</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1.4. Місцезнаходження емітента</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Default="002250DE" w:rsidP="002250DE">
            <w:pPr>
              <w:rPr>
                <w:rFonts w:eastAsia="Times New Roman"/>
                <w:color w:val="000000"/>
                <w:sz w:val="22"/>
                <w:szCs w:val="22"/>
                <w:lang w:val="uk-UA"/>
              </w:rPr>
            </w:pPr>
            <w:r w:rsidRPr="002250DE">
              <w:rPr>
                <w:rFonts w:eastAsia="Times New Roman"/>
                <w:color w:val="000000"/>
                <w:sz w:val="22"/>
                <w:szCs w:val="22"/>
                <w:lang w:val="uk-UA"/>
              </w:rPr>
              <w:t>Львівська</w:t>
            </w:r>
            <w:r>
              <w:rPr>
                <w:rFonts w:eastAsia="Times New Roman"/>
                <w:color w:val="000000"/>
                <w:sz w:val="22"/>
                <w:szCs w:val="22"/>
                <w:lang w:val="uk-UA"/>
              </w:rPr>
              <w:t xml:space="preserve"> область</w:t>
            </w:r>
            <w:r w:rsidRPr="002250DE">
              <w:rPr>
                <w:rFonts w:eastAsia="Times New Roman"/>
                <w:color w:val="000000"/>
                <w:sz w:val="22"/>
                <w:szCs w:val="22"/>
                <w:lang w:val="uk-UA"/>
              </w:rPr>
              <w:t>, Кам'янка - Бузький , 80411, селище мiсь</w:t>
            </w:r>
            <w:bookmarkStart w:id="0" w:name="_GoBack"/>
            <w:bookmarkEnd w:id="0"/>
            <w:r w:rsidRPr="002250DE">
              <w:rPr>
                <w:rFonts w:eastAsia="Times New Roman"/>
                <w:color w:val="000000"/>
                <w:sz w:val="22"/>
                <w:szCs w:val="22"/>
                <w:lang w:val="uk-UA"/>
              </w:rPr>
              <w:t xml:space="preserve">кого типу Добротвiр, </w:t>
            </w:r>
          </w:p>
          <w:p w:rsidR="002250DE" w:rsidRPr="002250DE" w:rsidRDefault="002250DE" w:rsidP="002250DE">
            <w:pPr>
              <w:rPr>
                <w:rFonts w:eastAsia="Times New Roman"/>
                <w:color w:val="000000"/>
                <w:sz w:val="22"/>
                <w:szCs w:val="22"/>
                <w:lang w:val="uk-UA"/>
              </w:rPr>
            </w:pPr>
            <w:r>
              <w:rPr>
                <w:rFonts w:eastAsia="Times New Roman"/>
                <w:color w:val="000000"/>
                <w:sz w:val="22"/>
                <w:szCs w:val="22"/>
                <w:lang w:val="uk-UA"/>
              </w:rPr>
              <w:t xml:space="preserve">вул. </w:t>
            </w:r>
            <w:r w:rsidRPr="002250DE">
              <w:rPr>
                <w:rFonts w:eastAsia="Times New Roman"/>
                <w:color w:val="000000"/>
                <w:sz w:val="22"/>
                <w:szCs w:val="22"/>
                <w:lang w:val="uk-UA"/>
              </w:rPr>
              <w:t>Промислова, буд.2</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1.5. Міжміський код, телефон та факс емітента</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0325431732 0325431732</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1.6. Електронна поштова адреса емітента</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ZonenkoLN@dtek.com</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300" w:type="dxa"/>
              <w:left w:w="60" w:type="dxa"/>
              <w:bottom w:w="30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2. Дані про дату та місце оприлюднення річної інформації</w:t>
            </w:r>
          </w:p>
        </w:tc>
      </w:tr>
      <w:tr w:rsidR="002250DE" w:rsidRPr="002250DE" w:rsidTr="009E7E6B">
        <w:tc>
          <w:tcPr>
            <w:tcW w:w="0" w:type="auto"/>
            <w:tcMar>
              <w:top w:w="60" w:type="dxa"/>
              <w:left w:w="60" w:type="dxa"/>
              <w:bottom w:w="60" w:type="dxa"/>
              <w:right w:w="60" w:type="dxa"/>
            </w:tcMar>
            <w:vAlign w:val="bottom"/>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2.1. Річна інформація розміщена у загальнодоступній інформаційній базі даних Комісії</w:t>
            </w:r>
          </w:p>
        </w:tc>
        <w:tc>
          <w:tcPr>
            <w:tcW w:w="0" w:type="auto"/>
            <w:tcMar>
              <w:top w:w="60" w:type="dxa"/>
              <w:left w:w="60" w:type="dxa"/>
              <w:bottom w:w="60" w:type="dxa"/>
              <w:right w:w="60" w:type="dxa"/>
            </w:tcMar>
            <w:vAlign w:val="bottom"/>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29.04.2013</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Style w:val="small-text1"/>
                <w:rFonts w:eastAsia="Times New Roman"/>
                <w:color w:val="000000"/>
                <w:sz w:val="22"/>
                <w:szCs w:val="22"/>
                <w:lang w:val="uk-UA"/>
              </w:rPr>
              <w:t>(дата)</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3692"/>
        <w:gridCol w:w="5768"/>
        <w:gridCol w:w="179"/>
        <w:gridCol w:w="686"/>
      </w:tblGrid>
      <w:tr w:rsidR="002250DE" w:rsidRPr="002250DE" w:rsidTr="009E7E6B">
        <w:tc>
          <w:tcPr>
            <w:tcW w:w="0" w:type="auto"/>
            <w:tcMar>
              <w:top w:w="60" w:type="dxa"/>
              <w:left w:w="60" w:type="dxa"/>
              <w:bottom w:w="60" w:type="dxa"/>
              <w:right w:w="60" w:type="dxa"/>
            </w:tcMar>
            <w:vAlign w:val="bottom"/>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2.2. Річна інформація опублікована у</w:t>
            </w:r>
          </w:p>
        </w:tc>
        <w:tc>
          <w:tcPr>
            <w:tcW w:w="0" w:type="auto"/>
            <w:tcMar>
              <w:top w:w="60" w:type="dxa"/>
              <w:left w:w="60" w:type="dxa"/>
              <w:bottom w:w="60" w:type="dxa"/>
              <w:right w:w="60" w:type="dxa"/>
            </w:tcMar>
            <w:vAlign w:val="bottom"/>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д/н д/н</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w:t>
            </w:r>
          </w:p>
        </w:tc>
        <w:tc>
          <w:tcPr>
            <w:tcW w:w="0" w:type="auto"/>
            <w:tcMar>
              <w:top w:w="60" w:type="dxa"/>
              <w:left w:w="60" w:type="dxa"/>
              <w:bottom w:w="60" w:type="dxa"/>
              <w:right w:w="60" w:type="dxa"/>
            </w:tcMar>
            <w:vAlign w:val="bottom"/>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Style w:val="small-text1"/>
                <w:rFonts w:eastAsia="Times New Roman"/>
                <w:color w:val="000000"/>
                <w:sz w:val="22"/>
                <w:szCs w:val="22"/>
                <w:lang w:val="uk-UA"/>
              </w:rPr>
              <w:t>(номер та найменування офіційного друкованого видання)</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Style w:val="small-text1"/>
                <w:rFonts w:eastAsia="Times New Roman"/>
                <w:color w:val="000000"/>
                <w:sz w:val="22"/>
                <w:szCs w:val="22"/>
                <w:lang w:val="uk-UA"/>
              </w:rPr>
              <w:t>(дата)</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5192"/>
        <w:gridCol w:w="2131"/>
        <w:gridCol w:w="2187"/>
        <w:gridCol w:w="815"/>
      </w:tblGrid>
      <w:tr w:rsidR="002250DE" w:rsidRPr="002250DE" w:rsidTr="009E7E6B">
        <w:tc>
          <w:tcPr>
            <w:tcW w:w="0" w:type="auto"/>
            <w:tcMar>
              <w:top w:w="60" w:type="dxa"/>
              <w:left w:w="60" w:type="dxa"/>
              <w:bottom w:w="60" w:type="dxa"/>
              <w:right w:w="60" w:type="dxa"/>
            </w:tcMar>
            <w:vAlign w:val="bottom"/>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2.3. Річна інформація розміщена на сторінці</w:t>
            </w:r>
          </w:p>
        </w:tc>
        <w:tc>
          <w:tcPr>
            <w:tcW w:w="0" w:type="auto"/>
            <w:tcMar>
              <w:top w:w="60" w:type="dxa"/>
              <w:left w:w="60" w:type="dxa"/>
              <w:bottom w:w="60" w:type="dxa"/>
              <w:right w:w="60" w:type="dxa"/>
            </w:tcMar>
            <w:vAlign w:val="bottom"/>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www.dtek.com</w:t>
            </w:r>
          </w:p>
        </w:tc>
        <w:tc>
          <w:tcPr>
            <w:tcW w:w="0" w:type="auto"/>
            <w:tcMar>
              <w:top w:w="60" w:type="dxa"/>
              <w:left w:w="60" w:type="dxa"/>
              <w:bottom w:w="60" w:type="dxa"/>
              <w:right w:w="60" w:type="dxa"/>
            </w:tcMar>
            <w:vAlign w:val="bottom"/>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в мережі Інтернет</w:t>
            </w:r>
          </w:p>
        </w:tc>
        <w:tc>
          <w:tcPr>
            <w:tcW w:w="0" w:type="auto"/>
            <w:tcMar>
              <w:top w:w="60" w:type="dxa"/>
              <w:left w:w="60" w:type="dxa"/>
              <w:bottom w:w="60" w:type="dxa"/>
              <w:right w:w="60" w:type="dxa"/>
            </w:tcMar>
            <w:vAlign w:val="bottom"/>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Style w:val="small-text1"/>
                <w:rFonts w:eastAsia="Times New Roman"/>
                <w:color w:val="000000"/>
                <w:sz w:val="22"/>
                <w:szCs w:val="22"/>
                <w:lang w:val="uk-UA"/>
              </w:rPr>
              <w:t>(адреса сторінки)</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Style w:val="small-text1"/>
                <w:rFonts w:eastAsia="Times New Roman"/>
                <w:color w:val="000000"/>
                <w:sz w:val="22"/>
                <w:szCs w:val="22"/>
                <w:lang w:val="uk-UA"/>
              </w:rPr>
              <w:t>(дата)</w:t>
            </w:r>
          </w:p>
        </w:tc>
      </w:tr>
    </w:tbl>
    <w:p w:rsidR="002250DE" w:rsidRPr="002250DE" w:rsidRDefault="002250DE" w:rsidP="002250DE">
      <w:pPr>
        <w:pStyle w:val="3"/>
        <w:spacing w:after="300"/>
        <w:rPr>
          <w:rFonts w:eastAsia="Times New Roman"/>
          <w:color w:val="000000"/>
          <w:sz w:val="22"/>
          <w:szCs w:val="22"/>
          <w:lang w:val="uk-UA"/>
        </w:rPr>
      </w:pPr>
      <w:r w:rsidRPr="002250DE">
        <w:rPr>
          <w:rFonts w:eastAsia="Times New Roman"/>
          <w:b w:val="0"/>
          <w:bCs w:val="0"/>
          <w:color w:val="000000"/>
          <w:sz w:val="22"/>
          <w:szCs w:val="22"/>
          <w:lang w:val="uk-UA"/>
        </w:rPr>
        <w:br w:type="page"/>
      </w:r>
      <w:r w:rsidRPr="002250DE">
        <w:rPr>
          <w:rFonts w:eastAsia="Times New Roman"/>
          <w:color w:val="000000"/>
          <w:sz w:val="22"/>
          <w:szCs w:val="22"/>
          <w:lang w:val="uk-UA"/>
        </w:rPr>
        <w:lastRenderedPageBreak/>
        <w:t>Зміст</w:t>
      </w:r>
    </w:p>
    <w:tbl>
      <w:tblPr>
        <w:tblW w:w="5000" w:type="pct"/>
        <w:tblLook w:val="04A0" w:firstRow="1" w:lastRow="0" w:firstColumn="1" w:lastColumn="0" w:noHBand="0" w:noVBand="1"/>
      </w:tblPr>
      <w:tblGrid>
        <w:gridCol w:w="2064"/>
        <w:gridCol w:w="7228"/>
        <w:gridCol w:w="1033"/>
      </w:tblGrid>
      <w:tr w:rsidR="002250DE" w:rsidRPr="002250DE" w:rsidTr="009E7E6B">
        <w:tc>
          <w:tcPr>
            <w:tcW w:w="0" w:type="auto"/>
            <w:gridSpan w:val="3"/>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 Основні відомості про емітента:</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а) ідентифікаційні реквізити, місцезнаходження емітента</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б) інформація про державну реєстрацію емітента</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в) банки, що обслуговують емітента</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г) основні види діяльності</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ґ) інформація про одержані ліцензії (дозволи) на окремі види діяльності</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д) відомості щодо належності емітента до будь-яких об'єднань підприємств</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е) інформація про рейтингове агентство</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є) інформація про органи управління емітента</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2. Інформація про засновників та/або учасників емітента та кількість і вартість акцій (розміру часток, паїв)</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3. Інформація про чисельність працівників та оплату їх праці</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3"/>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4. Інформація про посадових осіб емітента:</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а) інформація щодо освіти та стажу роботи посадових осіб емітента</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б) інформація про володіння посадовими особами емітента акціями емітента</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5. Інформація про осіб, що володіють 10 відсотків та більше акцій емітента</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6. Інформація про загальні збори акціонерів</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7. Інформація про дивіденди</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8. Інформація про юридичних осіб, послугами яких користується емітент</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3"/>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9. Відомості про цінні папери емітента:</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а) інформація про випуски акцій емітента</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б) інформація про облігації емітента</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в) інформація про інші цінні папери, випущені емітентом</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г) інформація про похідні цінні папери</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ґ) інформація про викуп власних акцій протягом звітного періоду</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д) інформація щодо виданих сертифікатів цінних паперів</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10. Опис бізнесу</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3"/>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11. Інформація про майновий стан та фінансово-господарську діяльність емітента:</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а) інформація про основні засоби емітента (за залишковою вартістю)</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б) інформація щодо вартості чистих активів емітента</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в) інформація про зобов'язання емітента</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г) інформація про обсяги виробництва та реалізації основних видів продукції</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ґ) інформація про собівартість реалізованої продукції</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12. Інформація про гарантії третьої особи за кожним випуском боргових цінних паперів</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13. Відомості щодо особливої інформації та інформації про іпотечні цінні папери, що виникала протягом звітного періоду</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14. Інформація про стан корпоративного управління</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15. Інформація про випуски іпотечних облігацій</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3"/>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lastRenderedPageBreak/>
              <w:t>16. Інформація про склад, структуру і розмір іпотечного покриття:</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а)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б)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в)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г)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ґ)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17.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18. Інформація про випуски іпотечних сертифікатів</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19. Інформація щодо реєстру іпотечних активів</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20. Основні відомості про ФОН</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21. Інформація про випуски сертифікатів ФОН</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22. Інформація про осіб, що володіють сертифікатами ФОН</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23. Розрахунок вартості чистих активів ФОН</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24. Правила ФОН</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25. Фінансова звітність емітента, яка складена за положеннями (стандартами) бухгалтерського обліку</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26. Копія(ї) протоколу(ів) загальних зборів емітента, які проведені за звітний період (для акціонерних товариств) (додається до паперової форми при поданні інформації до Комісії)</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27. Аудиторський висновок</w:t>
            </w:r>
          </w:p>
        </w:tc>
        <w:tc>
          <w:tcPr>
            <w:tcW w:w="50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28. Фінансова звітність емітента, яка складена за міжнародними стандартами фінансової звітності</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29.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30. Примітки</w:t>
            </w:r>
          </w:p>
        </w:tc>
        <w:tc>
          <w:tcPr>
            <w:tcW w:w="4000" w:type="pct"/>
            <w:gridSpan w:val="2"/>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Iнформацiя про одержанi лiцензiї (дозволи) на окремi види дiяльностi Товариством не надаєтья у зв'язку з вiдсутнiстю у товариства будь - яких лiцензiй (дозволiв) на окремi види дiяльностi.</w:t>
            </w:r>
          </w:p>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br/>
              <w:t>Iнформацiя про рейтингове агентство не надається у зв'язку з тим, що Товариство не користується послугами рейтингового агентства.</w:t>
            </w:r>
          </w:p>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br/>
              <w:t>Вiдомостi щодо належностi емiтента до будь-яких об'єднань пiдприємств Товариством не розкриваються, тому що Товариство не належить до будь – яких об'єднань пiдприємств.</w:t>
            </w:r>
          </w:p>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br/>
              <w:t>Iнформацiя про органи управлiння емiтента не подається вiдповiдно до п.1.6. Глави 2 Положення про розкриття iнформацiї емiтентами цiнних паперiв, що затверджене Рiшенням ДКЦПФР №1591 вiд 19.12.2006 р.</w:t>
            </w:r>
          </w:p>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br/>
              <w:t xml:space="preserve">Iнформацiя про дивiденди не зазначається, тому що у 2012 роцi Загальним зборами </w:t>
            </w:r>
            <w:r w:rsidRPr="002250DE">
              <w:rPr>
                <w:rFonts w:eastAsia="Times New Roman"/>
                <w:color w:val="000000"/>
                <w:sz w:val="22"/>
                <w:szCs w:val="22"/>
                <w:lang w:val="uk-UA"/>
              </w:rPr>
              <w:lastRenderedPageBreak/>
              <w:t>Товариства рiшення про нарахування та виплату дивiдендiв не приймалось, виплати дивiдендiв не здiйснювались.</w:t>
            </w:r>
          </w:p>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br/>
            </w:r>
            <w:r w:rsidRPr="002250DE">
              <w:rPr>
                <w:rFonts w:eastAsia="Times New Roman"/>
                <w:color w:val="000000"/>
                <w:sz w:val="22"/>
                <w:szCs w:val="22"/>
                <w:lang w:val="uk-UA"/>
              </w:rPr>
              <w:br/>
              <w:t>Iнформацiя про облiгацiї емiтента не розкривається у зв'язку з тим, що у звiтному перiодi Товариство не здiйснювало випуски облiгацiй.</w:t>
            </w:r>
            <w:r w:rsidRPr="002250DE">
              <w:rPr>
                <w:rFonts w:eastAsia="Times New Roman"/>
                <w:color w:val="000000"/>
                <w:sz w:val="22"/>
                <w:szCs w:val="22"/>
                <w:lang w:val="uk-UA"/>
              </w:rPr>
              <w:br/>
              <w:t>Iнформацiя про iншi цiннi папери, випущенi емiтентом, Товариством не розкривається у зв'язку з тим, що у звiтному перiодi Товариство не здiйснювало випускiв iнших цiнних паперiв.</w:t>
            </w:r>
          </w:p>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br/>
              <w:t>Iнформацiя про похiднi цiннi папери не розкривається у зв'язку з тим, що у звiтному перiодi Товариство не здiйснювало випускiв похiдних цiнних паперiв.</w:t>
            </w:r>
            <w:r w:rsidRPr="002250DE">
              <w:rPr>
                <w:rFonts w:eastAsia="Times New Roman"/>
                <w:color w:val="000000"/>
                <w:sz w:val="22"/>
                <w:szCs w:val="22"/>
                <w:lang w:val="uk-UA"/>
              </w:rPr>
              <w:br/>
              <w:t>Iнформацiя про викуп власних акцiй Товариством не розкривається у зв'язку з тим, що у звiтному перiодi Товариство не здiйснювало викуп власних акцiй.</w:t>
            </w:r>
            <w:r w:rsidRPr="002250DE">
              <w:rPr>
                <w:rFonts w:eastAsia="Times New Roman"/>
                <w:color w:val="000000"/>
                <w:sz w:val="22"/>
                <w:szCs w:val="22"/>
                <w:lang w:val="uk-UA"/>
              </w:rPr>
              <w:br/>
              <w:t>Iнформацiя щодо виданих сертифiкатiв цiнних паперiв не рзкривається, у зв'язку з тим, що акцiї Товариства iснують в бездокументарнiй формi з вересня 2010 року, у зв’язку з чим у звiтному перiодi сертифiкати цiнних паперiв не оформлювались та не видавались.</w:t>
            </w:r>
            <w:r w:rsidRPr="002250DE">
              <w:rPr>
                <w:rFonts w:eastAsia="Times New Roman"/>
                <w:color w:val="000000"/>
                <w:sz w:val="22"/>
                <w:szCs w:val="22"/>
                <w:lang w:val="uk-UA"/>
              </w:rPr>
              <w:br/>
              <w:t>Iнформацiя про гарантiї третьої особи за кожним випуском боргових цiнних паперiв не розкривається у зв'язку з вiдсутнiстю надання гарантiї тртьою особою щодо виконання зобов'язань Товариства</w:t>
            </w:r>
          </w:p>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br/>
              <w:t>Iнформацiя про випуски iпотечних облiгацiй не розкривається тому що потечнi облiгацiї не випускались.</w:t>
            </w:r>
          </w:p>
        </w:tc>
      </w:tr>
    </w:tbl>
    <w:p w:rsidR="002250DE" w:rsidRPr="002250DE" w:rsidRDefault="002250DE" w:rsidP="002250DE">
      <w:pPr>
        <w:pStyle w:val="3"/>
        <w:spacing w:after="300"/>
        <w:rPr>
          <w:rFonts w:eastAsia="Times New Roman"/>
          <w:color w:val="000000"/>
          <w:sz w:val="22"/>
          <w:szCs w:val="22"/>
          <w:lang w:val="uk-UA"/>
        </w:rPr>
      </w:pPr>
      <w:r w:rsidRPr="002250DE">
        <w:rPr>
          <w:rFonts w:eastAsia="Times New Roman"/>
          <w:b w:val="0"/>
          <w:bCs w:val="0"/>
          <w:color w:val="000000"/>
          <w:sz w:val="22"/>
          <w:szCs w:val="22"/>
          <w:lang w:val="uk-UA"/>
        </w:rPr>
        <w:lastRenderedPageBreak/>
        <w:br w:type="page"/>
      </w:r>
      <w:r w:rsidRPr="002250DE">
        <w:rPr>
          <w:rFonts w:eastAsia="Times New Roman"/>
          <w:color w:val="000000"/>
          <w:sz w:val="22"/>
          <w:szCs w:val="22"/>
          <w:lang w:val="uk-UA"/>
        </w:rPr>
        <w:lastRenderedPageBreak/>
        <w:t>3. Основні відомості про емітента</w:t>
      </w: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3.1. Ідентифікаційні реквізити, місцезнаходження емітента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3.1.1. Повне найменування</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ПРИВАТНЕ АКЦIОНЕРНЕ ТОВАРИСТВО "ДОБРОТВIРСЬКА ТЕПЛОВА ЕЛЕКТРИЧНА СТАНЦIЯ-2"</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3.1.2. Скорочене найменування (за наявності)</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ПрАТ "ДОБРОТВIРСЬКА ТЕС-2"</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3.1.3. Організаційно-правова форма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Акціонерне товариство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3.1.4. Поштовий індекс</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80411</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3.1.5. Область, район</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Львівська , Кам'янка - Бузький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3.1.6. Населений пункт</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селище мiського типу Добротвiр</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3.1.7. Вулиця, будинок</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Промислова, буд.2</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3.2. Інформація про державну реєстрацію емітента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3.2.1. Серія і номер свідоцтва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А01 №№600836</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3.2.2. Дата державної реєстрації</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30.06.1998</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3.2.3. Орган, що видав свідоцтво</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Кам’янка-Бузька районна державна адмiнiстрацiя Львiвської областi</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3.2.4. Зареєстрований статутний капітал (грн.)</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198523100</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3.2.5. Сплачений статутний капітал (грн.)</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198523100</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10289"/>
        <w:gridCol w:w="36"/>
      </w:tblGrid>
      <w:tr w:rsidR="002250DE" w:rsidRPr="002250DE" w:rsidTr="009E7E6B">
        <w:trPr>
          <w:gridAfter w:val="1"/>
        </w:trPr>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3.3. Банки, що обслуговують емітента</w:t>
            </w:r>
          </w:p>
        </w:tc>
      </w:tr>
      <w:tr w:rsidR="002250DE" w:rsidRPr="002250DE" w:rsidTr="009E7E6B">
        <w:trPr>
          <w:gridAfter w:val="1"/>
        </w:trPr>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3.3.1. Найменування банку (філії, відділення банку), який обслуговує емітента за поточним рахунком у національній валюті</w:t>
            </w:r>
          </w:p>
        </w:tc>
      </w:tr>
      <w:tr w:rsidR="002250DE" w:rsidRPr="002250DE" w:rsidTr="009E7E6B">
        <w:trPr>
          <w:gridAfter w:val="1"/>
        </w:trPr>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ПАТ «Кредi Агрiколь Банк»</w:t>
            </w:r>
          </w:p>
        </w:tc>
      </w:tr>
      <w:tr w:rsidR="002250DE" w:rsidRPr="002250DE" w:rsidTr="009E7E6B">
        <w:trPr>
          <w:gridAfter w:val="1"/>
        </w:trPr>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3.3.2. МФО банку</w:t>
            </w:r>
          </w:p>
        </w:tc>
      </w:tr>
      <w:tr w:rsidR="002250DE" w:rsidRPr="002250DE" w:rsidTr="009E7E6B">
        <w:trPr>
          <w:gridAfter w:val="1"/>
        </w:trPr>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300614</w:t>
            </w:r>
          </w:p>
        </w:tc>
      </w:tr>
      <w:tr w:rsidR="002250DE" w:rsidRPr="002250DE" w:rsidTr="009E7E6B">
        <w:trPr>
          <w:gridAfter w:val="1"/>
        </w:trPr>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3.3.3. Поточний рахунок</w:t>
            </w:r>
          </w:p>
        </w:tc>
      </w:tr>
      <w:tr w:rsidR="002250DE" w:rsidRPr="002250DE" w:rsidTr="009E7E6B">
        <w:trPr>
          <w:gridAfter w:val="1"/>
        </w:trPr>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26008000018166</w:t>
            </w:r>
          </w:p>
        </w:tc>
      </w:tr>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3.3.4. Найменування банку (філії, відділення банку), який обслуговує емітента за поточним рахунком у іноземній валюті</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ПАТ «Кредi Агрiколь Банк»</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lastRenderedPageBreak/>
              <w:t>3.3.5. МФО банку</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300614</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3.3.6. Поточний рахунок</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26008000018166</w:t>
            </w:r>
          </w:p>
        </w:tc>
        <w:tc>
          <w:tcPr>
            <w:tcW w:w="0" w:type="auto"/>
            <w:tcMar>
              <w:top w:w="15" w:type="dxa"/>
              <w:left w:w="15" w:type="dxa"/>
              <w:bottom w:w="15" w:type="dxa"/>
              <w:right w:w="15" w:type="dxa"/>
            </w:tcMar>
            <w:vAlign w:val="center"/>
            <w:hideMark/>
          </w:tcPr>
          <w:p w:rsidR="002250DE" w:rsidRPr="002250DE" w:rsidRDefault="002250DE" w:rsidP="009E7E6B">
            <w:pPr>
              <w:rPr>
                <w:rFonts w:eastAsia="Times New Roman"/>
                <w:sz w:val="20"/>
                <w:szCs w:val="20"/>
                <w:lang w:val="uk-UA"/>
              </w:rPr>
            </w:pP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73"/>
        <w:gridCol w:w="9552"/>
      </w:tblGrid>
      <w:tr w:rsidR="002250DE" w:rsidRPr="002250DE" w:rsidTr="009E7E6B">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3.4. Основні види діяльності</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xml:space="preserve">68.20 </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Надання в оренду й експлуатацiю власного чи орендованого нерухомого майна</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xml:space="preserve">49.32 </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Надання послуг таксi</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xml:space="preserve">49.41 </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Вантажний автомобiльний транспорт</w:t>
            </w:r>
          </w:p>
        </w:tc>
      </w:tr>
    </w:tbl>
    <w:p w:rsidR="002250DE" w:rsidRPr="002250DE" w:rsidRDefault="002250DE" w:rsidP="002250DE">
      <w:pPr>
        <w:pStyle w:val="3"/>
        <w:spacing w:after="300"/>
        <w:rPr>
          <w:rFonts w:eastAsia="Times New Roman"/>
          <w:color w:val="000000"/>
          <w:sz w:val="22"/>
          <w:szCs w:val="22"/>
          <w:lang w:val="uk-UA"/>
        </w:rPr>
      </w:pPr>
      <w:r w:rsidRPr="002250DE">
        <w:rPr>
          <w:rFonts w:eastAsia="Times New Roman"/>
          <w:color w:val="000000"/>
          <w:sz w:val="22"/>
          <w:szCs w:val="22"/>
          <w:lang w:val="uk-UA"/>
        </w:rPr>
        <w:t>4. Інформація про засновників та/або учасників емітента та кількість і вартість акцій (розміру часток, паїв)</w:t>
      </w:r>
    </w:p>
    <w:tbl>
      <w:tblPr>
        <w:tblW w:w="5000" w:type="pct"/>
        <w:tblLook w:val="04A0" w:firstRow="1" w:lastRow="0" w:firstColumn="1" w:lastColumn="0" w:noHBand="0" w:noVBand="1"/>
      </w:tblPr>
      <w:tblGrid>
        <w:gridCol w:w="3905"/>
        <w:gridCol w:w="1704"/>
        <w:gridCol w:w="2329"/>
        <w:gridCol w:w="2387"/>
      </w:tblGrid>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Відсоток акцій (часток, паїв), які належать засновнику та/або учаснику (від загальної кількості)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1.ПАТ «ДТЕК ЗАХIДЕНЕРГО»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23269555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xml:space="preserve">79026Україна м. Львiв Козельницька, буд.15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99.12</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 ПАТ «ЛЬВIВТЕПЛОЕЛЕКТРОПРОЕКТ»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00114057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79005Україна м. Львiв Ш.Руставелi, буд.7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0.075</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3.ПАТ «Енергобанк»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19357762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xml:space="preserve">04071Україна м.Київ Воздвиженська, 56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0.05</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4.ВАТ «Добротвiренергобуд»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04855230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80411Україна с. Матяшi вул. Центральна,14-А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0.755</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Відсоток акцій (часток, паїв), які належать засновнику та/або учаснику (від загальної кількості)</w:t>
            </w:r>
          </w:p>
        </w:tc>
      </w:tr>
      <w:tr w:rsidR="002250DE" w:rsidRPr="002250DE" w:rsidTr="009E7E6B">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100</w:t>
            </w:r>
          </w:p>
        </w:tc>
      </w:tr>
    </w:tbl>
    <w:p w:rsidR="002250DE" w:rsidRPr="002250DE" w:rsidRDefault="002250DE" w:rsidP="002250DE">
      <w:pPr>
        <w:pStyle w:val="3"/>
        <w:spacing w:after="300"/>
        <w:rPr>
          <w:rFonts w:eastAsia="Times New Roman"/>
          <w:color w:val="000000"/>
          <w:sz w:val="22"/>
          <w:szCs w:val="22"/>
          <w:lang w:val="uk-UA"/>
        </w:rPr>
      </w:pPr>
      <w:r w:rsidRPr="002250DE">
        <w:rPr>
          <w:rFonts w:eastAsia="Times New Roman"/>
          <w:color w:val="000000"/>
          <w:sz w:val="22"/>
          <w:szCs w:val="22"/>
          <w:lang w:val="uk-UA"/>
        </w:rPr>
        <w:t>5. Інформація про чисельність працівників та оплату їх праці</w:t>
      </w:r>
    </w:p>
    <w:p w:rsidR="002250DE" w:rsidRPr="002250DE" w:rsidRDefault="002250DE" w:rsidP="002250DE">
      <w:pPr>
        <w:rPr>
          <w:rFonts w:eastAsia="Times New Roman"/>
          <w:color w:val="000000"/>
          <w:sz w:val="22"/>
          <w:szCs w:val="22"/>
          <w:lang w:val="uk-UA"/>
        </w:rPr>
      </w:pPr>
      <w:r w:rsidRPr="002250DE">
        <w:rPr>
          <w:rFonts w:eastAsia="Times New Roman"/>
          <w:color w:val="000000"/>
          <w:sz w:val="22"/>
          <w:szCs w:val="22"/>
          <w:lang w:val="uk-UA"/>
        </w:rPr>
        <w:t xml:space="preserve">Середньооблiкова чисельнiсть працiвникiв – 16 чол., в тому числi 12 чол. на умовах неповного робочого тижня. Фонд оплати працi – 710 тис. грн. Фонд оплати працi вiдносно 2012 р. збiльшився на 8 %. </w:t>
      </w:r>
    </w:p>
    <w:p w:rsidR="002250DE" w:rsidRPr="002250DE" w:rsidRDefault="002250DE" w:rsidP="002250DE">
      <w:pPr>
        <w:pStyle w:val="3"/>
        <w:spacing w:after="300"/>
        <w:rPr>
          <w:rFonts w:eastAsia="Times New Roman"/>
          <w:color w:val="000000"/>
          <w:sz w:val="22"/>
          <w:szCs w:val="22"/>
          <w:lang w:val="uk-UA"/>
        </w:rPr>
      </w:pPr>
      <w:r w:rsidRPr="002250DE">
        <w:rPr>
          <w:rFonts w:eastAsia="Times New Roman"/>
          <w:color w:val="000000"/>
          <w:sz w:val="22"/>
          <w:szCs w:val="22"/>
          <w:lang w:val="uk-UA"/>
        </w:rPr>
        <w:t>6. Інформація про посадових осіб емітента</w:t>
      </w: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6.1. Інформація щодо освіти та стажу роботи посадових осіб емітента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6.1.1. Посада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Директор</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6.1.2. Прізвище, ім’я, по батькові фізичної особи або повне найменування юридичної особи</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Дiброва Володимир Павлович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6.1.3. Паспортні дані фізичної особи (серія, номер, дата видачі, орган, який видав)* або ідентифікаційний код за ЄДРПОУ юридичної особи</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КВ 375113 13.03.2000 Кам'янка-Бузьким РВ УМВСВ України у Львiвськiй областi</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6.1.4. Рік народження**</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lastRenderedPageBreak/>
              <w:t>1957</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6.1.5. Освіта**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Вища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6.1.6. Стаж керівної роботи (років)**</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20</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6.1.7. Найменування підприємства та попередня посада, яку займав**</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ВАТ "Добротвiрська ТЕС-2" – заступник голови правлiння</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6.1.8. Опис</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Повноваження та обов’язки визначенi Статутом товариства. Розмiр винагороди згiдно штатного розкладу. Непогашеної судимостi за корисливi та посадовi злочини немає. Перебував на посадi з 21 березня 2006 року по 21 березня 2013 року.</w:t>
            </w:r>
            <w:r w:rsidRPr="002250DE">
              <w:rPr>
                <w:rFonts w:eastAsia="Times New Roman"/>
                <w:color w:val="000000"/>
                <w:sz w:val="22"/>
                <w:szCs w:val="22"/>
                <w:lang w:val="uk-UA"/>
              </w:rPr>
              <w:br/>
              <w:t>Звiльнено вiдповiдно рiшення Наглядової ради вiд 21.03.2013 року, у зв’язку з закiнченням термiну дiї контракту</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2250DE">
              <w:rPr>
                <w:rFonts w:eastAsia="Times New Roman"/>
                <w:color w:val="000000"/>
                <w:sz w:val="22"/>
                <w:szCs w:val="22"/>
                <w:lang w:val="uk-UA"/>
              </w:rPr>
              <w:br/>
              <w:t>** Заповнюється щодо фізичних осіб.</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6.1.1. Посада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Виконуючий обов'язки Директора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6.1.2. Прізвище, ім’я, по батькові фізичної особи або повне найменування юридичної особи</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Олексин Василь Петрович</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6.1.3. Паспортні дані фізичної особи (серія, номер, дата видачі, орган, який видав)* або ідентифікаційний код за ЄДРПОУ юридичної особи</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КА 425478 05.05.1997 Галицьким РВ ЛМУ УМВС України у Львiвськiй областi</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6.1.4. Рік народження**</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1957</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6.1.5. Освіта**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Вища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6.1.6. Стаж керівної роботи (років)**</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34</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6.1.7. Найменування підприємства та попередня посада, яку займав**</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з 1979 р. по 1981 р. – Львiвське пiдприємство теплових мереж ВЕО «Львiвенерго» на посадi начальника змiни станцiї. з 1981 р. по 1995 р. - Львiвське пiдприємство теплових мереж ВЕО «Львiвенерго» на посадi старшого начальника змiни станцiї. з 1984 р. по 1988 р. - без вiдриву вiд виробництва навчався в аспiрантурi Львiвського полiтехнiчного iнституту, у 1988 роцi захистив у Всесоюзному науково-дослiдному iнститутi електроенергетики (м. Москва) дисертацiю по спецiальностi «Електричнi станцiї, системи i мережi» з присудженням вченої ступенi кандидата технiчних наук. з 1995 року по теперiшнiй час – ПАТ «ДТЕК ЗАХIДЕНЕРГО» на посадi начальника паливно-транспортного вiддiлу.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6.1.8. Опис</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Повноваження та обов’язки визначенi Статутом товариства. Розмiр винагороди згiдно штатного розкладу. Непогашеної судимостi за корисливi та посадовi злочини немає.Часткою у статному капiталi Товариства не володiє. Призначено на посаду (за сумiсництвом) на засiданнi Наглдяової ради Товариства вiд 22.04.2013 року (Протокол №б/н вiд 22 квiтня 2013 року) у зв'язку зi звiльненням 21 березня 2013 року Директора Товариства – Дiброви Володимира Павловича.</w:t>
            </w:r>
            <w:r w:rsidRPr="002250DE">
              <w:rPr>
                <w:rFonts w:eastAsia="Times New Roman"/>
                <w:color w:val="000000"/>
                <w:sz w:val="22"/>
                <w:szCs w:val="22"/>
                <w:lang w:val="uk-UA"/>
              </w:rPr>
              <w:br/>
              <w:t>з 1995 року по теперiшнiй час працює у ПАТ «ДТЕК ЗАХIДЕНЕРГО» (79026, м. Львiв, вул. Козельницька, буд.15) на посадi начальника паливно-транспортного вiддiлу.</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2250DE">
              <w:rPr>
                <w:rFonts w:eastAsia="Times New Roman"/>
                <w:color w:val="000000"/>
                <w:sz w:val="22"/>
                <w:szCs w:val="22"/>
                <w:lang w:val="uk-UA"/>
              </w:rPr>
              <w:br/>
              <w:t>** Заповнюється щодо фізичних осіб.</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6.1.1. Посада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Секретар Наглядової ради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6.1.2. Прізвище, ім’я, по батькові фізичної особи або повне найменування юридичної особи</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ПАТ «ДТЕК ЗАХIДЕНЕРГО»</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6.1.3. Паспортні дані фізичної особи (серія, номер, дата видачі, орган, який видав)* або ідентифікаційний код за ЄДРПОУ юридичної особи</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23269555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6.1.4. Рік народження**</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6.1.5. Освіта**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6.1.6. Стаж керівної роботи (років)**</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6.1.7. Найменування підприємства та попередня посада, яку займав**</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6.1.8. Опис</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Повноваження та обов’язки визначенi Статутом та "Положенням про Наглядову раду". Винагорода не виплачується. Обрано до складу Наглядової ради товариства позачерговими загальними зборами Товариства вiд 28.10.2011 р. Секретарем Наглядової ради Товариства призначено на засiданнi Наглядової ради Товариства вiд 01.03.2012 р.</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2250DE">
              <w:rPr>
                <w:rFonts w:eastAsia="Times New Roman"/>
                <w:color w:val="000000"/>
                <w:sz w:val="22"/>
                <w:szCs w:val="22"/>
                <w:lang w:val="uk-UA"/>
              </w:rPr>
              <w:br/>
              <w:t>** Заповнюється щодо фізичних осіб.</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6.1.1. Посада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Член Наглядової ради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6.1.2. Прізвище, ім’я, по батькові фізичної особи або повне найменування юридичної особи</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Галецький Орест Теодорович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6.1.3. Паспортні дані фізичної особи (серія, номер, дата видачі, орган, який видав)* або ідентифікаційний код за ЄДРПОУ юридичної особи</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6.1.4. Рік народження**</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1971</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6.1.5. Освіта**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Вища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6.1.6. Стаж керівної роботи (років)**</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2</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6.1.7. Найменування підприємства та попередня посада, яку займав**</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Попереднi посади (по теперiшнiй час): Начальник вiддiлу капiтального будiвництва ПАТ "ДТЕК ЗАХIДЕНЕРГО" ( м. Львiв, вул. Козельницька, буд.15)</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6.1.8. Опис</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Опис: Повноваження та обов’язки визначенi Статутом та "Положенням про Наглядову раду". Винагорода не виплачується. Непогашеної судимостi за корисливi та посадовi злочини немає. Обрано до складу </w:t>
            </w:r>
            <w:r w:rsidRPr="002250DE">
              <w:rPr>
                <w:rFonts w:eastAsia="Times New Roman"/>
                <w:color w:val="000000"/>
                <w:sz w:val="22"/>
                <w:szCs w:val="22"/>
                <w:lang w:val="uk-UA"/>
              </w:rPr>
              <w:lastRenderedPageBreak/>
              <w:t>Наглядової ради товариства позачерговими загальними зборами Товариства вiд 28.10.2011 р. Особа не надала згоди на розкриття паспортних даних.</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2250DE">
              <w:rPr>
                <w:rFonts w:eastAsia="Times New Roman"/>
                <w:color w:val="000000"/>
                <w:sz w:val="22"/>
                <w:szCs w:val="22"/>
                <w:lang w:val="uk-UA"/>
              </w:rPr>
              <w:br/>
              <w:t>** Заповнюється щодо фізичних осіб.</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6.1.1. Посада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Голова Наглядової ради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6.1.2. Прізвище, ім’я, по батькові фізичної особи або повне найменування юридичної особи</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Шувар Андрiй Йосипович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6.1.3. Паспортні дані фізичної особи (серія, номер, дата видачі, орган, який видав)* або ідентифікаційний код за ЄДРПОУ юридичної особи</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6.1.4. Рік народження**</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1971</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6.1.5. Освіта**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Вища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6.1.6. Стаж керівної роботи (років)**</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12</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6.1.7. Найменування підприємства та попередня посада, яку займав**</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Попереднi посади (по теперiшнiй час): Директор ДОБРОТВIРСЬКОЇ ТЕС ПАТ " ДТЕК ЗАХIДЕНЕРГО" (Львiвська область, смт. Добротвiр, вул. Промислова, 12)</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6.1.8. Опис</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Повноваження та обов’язки визначенi Статутом та "Положенням про Наглядову раду". Винагорода не виплачується. Обрано до складу Наглядової ради товариства позачерговими загальними зборами Товариства вiд 28.10.2011 р. Секретарем Наглядової ради Товариства призначено на засiданнi Наглядової ради Товариства вiд 01.03.2012 р. Попереднi посади (по теперiшнiй час): Директор ДОБРОТВIРСЬКОЇ ТЕС ПАТ " ДТЕК ЗАХIДЕНЕРГО" (Львiвська область, смт. Добротвiр, вул. Промислова, 12). Особа не надала згоди на розкриття паспортних даних.</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2250DE">
              <w:rPr>
                <w:rFonts w:eastAsia="Times New Roman"/>
                <w:color w:val="000000"/>
                <w:sz w:val="22"/>
                <w:szCs w:val="22"/>
                <w:lang w:val="uk-UA"/>
              </w:rPr>
              <w:br/>
              <w:t>** Заповнюється щодо фізичних осіб.</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6.1.1. Посада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Голова Ревiзiйної комiсiї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6.1.2. Прізвище, ім’я, по батькові фізичної особи або повне найменування юридичної особи</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Красiнчук Любов Володимирiвна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6.1.3. Паспортні дані фізичної особи (серія, номер, дата видачі, орган, який видав)* або ідентифікаційний код за ЄДРПОУ юридичної особи</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6.1.4. Рік народження**</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1969</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6.1.5. Освіта**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Вища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6.1.6. Стаж керівної роботи (років)**</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12</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6.1.7. Найменування підприємства та попередня посада, яку займав**</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lastRenderedPageBreak/>
              <w:t>Попередня посада: Заступник головного бухгалтера ДОБРОТВIРСЬКОЇ ТЕС ПАТ " ДТЕК ЗАХIДЕНЕРГО" (Львiвська область, смт. Добротвiр, вул. Промислова, 12.)</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6.1.8. Опис</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Повноваження та обов’язки визначенi Статутом та "Положенням про Ревiзiйну комiсiю". Винагорода не виплачується. Непогашеної судимостi за корисливi та посадовi злочини немає </w:t>
            </w:r>
            <w:r w:rsidRPr="002250DE">
              <w:rPr>
                <w:rFonts w:eastAsia="Times New Roman"/>
                <w:color w:val="000000"/>
                <w:sz w:val="22"/>
                <w:szCs w:val="22"/>
                <w:lang w:val="uk-UA"/>
              </w:rPr>
              <w:br/>
              <w:t xml:space="preserve">Обрано до складу Ревiзiйної комiсiї Товариства черговими загальними зборами Товариства вiд 31.03.2010 р. </w:t>
            </w:r>
            <w:r w:rsidRPr="002250DE">
              <w:rPr>
                <w:rFonts w:eastAsia="Times New Roman"/>
                <w:color w:val="000000"/>
                <w:sz w:val="22"/>
                <w:szCs w:val="22"/>
                <w:lang w:val="uk-UA"/>
              </w:rPr>
              <w:br/>
              <w:t>Попередня посада (по теперiшнiй ): Заступник головного бухгалтера ДОБРОТВIРСЬКОЇ ТЕС ПАТ " ДТЕК ЗАХIДЕНЕРГО" (Львiвська область, смт. Добротвiр, вул. Промислова, 12.)</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2250DE">
              <w:rPr>
                <w:rFonts w:eastAsia="Times New Roman"/>
                <w:color w:val="000000"/>
                <w:sz w:val="22"/>
                <w:szCs w:val="22"/>
                <w:lang w:val="uk-UA"/>
              </w:rPr>
              <w:br/>
              <w:t>** Заповнюється щодо фізичних осіб.</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6.1.1. Посада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Головний бухгалтер</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6.1.2. Прізвище, ім’я, по батькові фізичної особи або повне найменування юридичної особи</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Iськiв Галина Григорiвна </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6.1.3. Паспортні дані фізичної особи (серія, номер, дата видачі, орган, який видав)* або ідентифікаційний код за ЄДРПОУ юридичної особи</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6.1.4. Рік народження**</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1949</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6.1.5. Освіта**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Вища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6.1.6. Стаж керівної роботи (років)**</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15</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6.1.7. Найменування підприємства та попередня посада, яку займав**</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Заступник головного бухгалтера ДОБРОТВIРСЬКОЇ ТЕС ВАТ "ЗАХIДЕНЕРГО".</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6.1.8. Опис</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З/п згiдно штатного розкладу. Непогашеної судимостi за корисливi та посадовi злочини немає. Особа не надала згоди на розкриття паспортних даних.</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2250DE">
              <w:rPr>
                <w:rFonts w:eastAsia="Times New Roman"/>
                <w:color w:val="000000"/>
                <w:sz w:val="22"/>
                <w:szCs w:val="22"/>
                <w:lang w:val="uk-UA"/>
              </w:rPr>
              <w:br/>
              <w:t>** Заповнюється щодо фізичних осіб.</w:t>
            </w:r>
          </w:p>
        </w:tc>
      </w:tr>
    </w:tbl>
    <w:p w:rsidR="002250DE" w:rsidRPr="002250DE" w:rsidRDefault="002250DE" w:rsidP="002250DE">
      <w:pPr>
        <w:rPr>
          <w:rFonts w:eastAsia="Times New Roman"/>
          <w:color w:val="000000"/>
          <w:sz w:val="22"/>
          <w:szCs w:val="22"/>
          <w:lang w:val="uk-UA"/>
        </w:rPr>
        <w:sectPr w:rsidR="002250DE" w:rsidRPr="002250DE">
          <w:pgSz w:w="11907" w:h="16840"/>
          <w:pgMar w:top="1134" w:right="851" w:bottom="851" w:left="851" w:header="0" w:footer="0" w:gutter="0"/>
          <w:cols w:space="708"/>
          <w:docGrid w:linePitch="360"/>
        </w:sectPr>
      </w:pPr>
    </w:p>
    <w:tbl>
      <w:tblPr>
        <w:tblW w:w="5000" w:type="pct"/>
        <w:tblLook w:val="04A0" w:firstRow="1" w:lastRow="0" w:firstColumn="1" w:lastColumn="0" w:noHBand="0" w:noVBand="1"/>
      </w:tblPr>
      <w:tblGrid>
        <w:gridCol w:w="1497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lastRenderedPageBreak/>
              <w:t>6.2. Інформація про володіння посадовими особами емітента акціями емітента</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1291"/>
        <w:gridCol w:w="1882"/>
        <w:gridCol w:w="2582"/>
        <w:gridCol w:w="1128"/>
        <w:gridCol w:w="1170"/>
        <w:gridCol w:w="1337"/>
        <w:gridCol w:w="922"/>
        <w:gridCol w:w="1426"/>
        <w:gridCol w:w="1591"/>
        <w:gridCol w:w="1646"/>
      </w:tblGrid>
      <w:tr w:rsidR="002250DE" w:rsidRPr="002250DE" w:rsidTr="009E7E6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Прізвище, ім'я, по батькові посадової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Паспортні дані фізичної особи (серія, номер, дата видачі, орган, який видав)* або ідентифікаційний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Кількість за видами акцій</w:t>
            </w:r>
          </w:p>
        </w:tc>
      </w:tr>
      <w:tr w:rsidR="002250DE" w:rsidRPr="002250DE" w:rsidTr="009E7E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привілейовані на пред'явника</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10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1.Секретар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ПАТ «ДТЕК ЗАХIДЕНЕРГО»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xml:space="preserve">23269555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99.8136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Дiброва Володимир Павлович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xml:space="preserve">3.Головний бухгалтер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Iськiв Галина Григорiвна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4.Голова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Красiнчук Любов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0.000050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right"/>
              <w:rPr>
                <w:rFonts w:eastAsia="Times New Roman"/>
                <w:color w:val="000000"/>
                <w:sz w:val="22"/>
                <w:szCs w:val="22"/>
                <w:lang w:val="uk-UA"/>
              </w:rPr>
            </w:pPr>
            <w:r w:rsidRPr="002250DE">
              <w:rPr>
                <w:rStyle w:val="a4"/>
                <w:rFonts w:eastAsia="Times New Roman"/>
                <w:color w:val="000000"/>
                <w:sz w:val="22"/>
                <w:szCs w:val="22"/>
                <w:lang w:val="uk-UA"/>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1982058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99.84015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1982058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bl>
    <w:p w:rsidR="002250DE" w:rsidRPr="002250DE" w:rsidRDefault="002250DE" w:rsidP="002250DE">
      <w:pPr>
        <w:pStyle w:val="small-text"/>
        <w:rPr>
          <w:color w:val="000000"/>
          <w:sz w:val="22"/>
          <w:szCs w:val="22"/>
          <w:lang w:val="uk-UA"/>
        </w:rPr>
      </w:pPr>
      <w:r w:rsidRPr="002250DE">
        <w:rPr>
          <w:color w:val="000000"/>
          <w:sz w:val="22"/>
          <w:szCs w:val="22"/>
          <w:lang w:val="uk-UA"/>
        </w:rPr>
        <w:t xml:space="preserve">* Зазначається у разі надання згоди фізичної особи на розкриття паспортних даних. </w:t>
      </w:r>
    </w:p>
    <w:p w:rsidR="002250DE" w:rsidRPr="002250DE" w:rsidRDefault="002250DE" w:rsidP="002250DE">
      <w:pPr>
        <w:rPr>
          <w:rFonts w:eastAsia="Times New Roman"/>
          <w:color w:val="000000"/>
          <w:sz w:val="22"/>
          <w:szCs w:val="22"/>
          <w:lang w:val="uk-UA"/>
        </w:rPr>
        <w:sectPr w:rsidR="002250DE" w:rsidRPr="002250DE">
          <w:pgSz w:w="16840" w:h="11907" w:orient="landscape"/>
          <w:pgMar w:top="1134" w:right="1134" w:bottom="851" w:left="851" w:header="0" w:footer="0" w:gutter="0"/>
          <w:cols w:space="720"/>
        </w:sectPr>
      </w:pPr>
    </w:p>
    <w:p w:rsidR="002250DE" w:rsidRPr="002250DE" w:rsidRDefault="002250DE" w:rsidP="002250DE">
      <w:pPr>
        <w:pStyle w:val="3"/>
        <w:spacing w:after="300"/>
        <w:rPr>
          <w:rFonts w:eastAsia="Times New Roman"/>
          <w:color w:val="000000"/>
          <w:sz w:val="22"/>
          <w:szCs w:val="22"/>
          <w:lang w:val="uk-UA"/>
        </w:rPr>
      </w:pPr>
      <w:r w:rsidRPr="002250DE">
        <w:rPr>
          <w:rFonts w:eastAsia="Times New Roman"/>
          <w:color w:val="000000"/>
          <w:sz w:val="22"/>
          <w:szCs w:val="22"/>
          <w:lang w:val="uk-UA"/>
        </w:rPr>
        <w:lastRenderedPageBreak/>
        <w:t>7. Інформація про осіб, що володіють 10 відсотків та більше акцій емітента</w:t>
      </w:r>
    </w:p>
    <w:tbl>
      <w:tblPr>
        <w:tblW w:w="5000" w:type="pct"/>
        <w:tblLook w:val="04A0" w:firstRow="1" w:lastRow="0" w:firstColumn="1" w:lastColumn="0" w:noHBand="0" w:noVBand="1"/>
      </w:tblPr>
      <w:tblGrid>
        <w:gridCol w:w="1897"/>
        <w:gridCol w:w="1981"/>
        <w:gridCol w:w="2111"/>
        <w:gridCol w:w="1090"/>
        <w:gridCol w:w="1139"/>
        <w:gridCol w:w="1262"/>
        <w:gridCol w:w="909"/>
        <w:gridCol w:w="1403"/>
        <w:gridCol w:w="1575"/>
        <w:gridCol w:w="1608"/>
      </w:tblGrid>
      <w:tr w:rsidR="002250DE" w:rsidRPr="002250DE" w:rsidTr="009E7E6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Ідентифікаційний 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Кількість за видами акцій</w:t>
            </w:r>
          </w:p>
        </w:tc>
      </w:tr>
      <w:tr w:rsidR="002250DE" w:rsidRPr="002250DE" w:rsidTr="009E7E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привілейовані на пред'явника</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ПРИВАТНЕ АКЦIОНЕРНЕ ТОВАРИСТВО «ДТЕК ЗАХIДЕНЕРГО»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23269555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79026 Україна д/н м. Львiв вул. Козельницька, буд.15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99.8136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Кількість за видами акцій</w:t>
            </w:r>
          </w:p>
        </w:tc>
      </w:tr>
      <w:tr w:rsidR="002250DE" w:rsidRPr="002250DE" w:rsidTr="009E7E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привілейовані на пред'явника</w:t>
            </w:r>
          </w:p>
        </w:tc>
      </w:tr>
      <w:tr w:rsidR="002250DE" w:rsidRPr="002250DE" w:rsidTr="009E7E6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right"/>
              <w:rPr>
                <w:rFonts w:eastAsia="Times New Roman"/>
                <w:color w:val="000000"/>
                <w:sz w:val="22"/>
                <w:szCs w:val="22"/>
                <w:lang w:val="uk-UA"/>
              </w:rPr>
            </w:pPr>
            <w:r w:rsidRPr="002250DE">
              <w:rPr>
                <w:rStyle w:val="a4"/>
                <w:rFonts w:eastAsia="Times New Roman"/>
                <w:color w:val="000000"/>
                <w:sz w:val="22"/>
                <w:szCs w:val="22"/>
                <w:lang w:val="uk-UA"/>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99.8136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bl>
    <w:p w:rsidR="002250DE" w:rsidRPr="002250DE" w:rsidRDefault="002250DE" w:rsidP="002250DE">
      <w:pPr>
        <w:pStyle w:val="small-text"/>
        <w:rPr>
          <w:color w:val="000000"/>
          <w:sz w:val="22"/>
          <w:szCs w:val="22"/>
          <w:lang w:val="uk-UA"/>
        </w:rPr>
      </w:pPr>
      <w:r w:rsidRPr="002250DE">
        <w:rPr>
          <w:color w:val="000000"/>
          <w:sz w:val="22"/>
          <w:szCs w:val="22"/>
          <w:lang w:val="uk-UA"/>
        </w:rPr>
        <w:t xml:space="preserve">* Зазначається: "Фізична особа", якщо фізична особа не дала згоди на розкриття прізвища, ім'я, по батькові. </w:t>
      </w:r>
      <w:r w:rsidRPr="002250DE">
        <w:rPr>
          <w:color w:val="000000"/>
          <w:sz w:val="22"/>
          <w:szCs w:val="22"/>
          <w:lang w:val="uk-UA"/>
        </w:rPr>
        <w:br/>
        <w:t xml:space="preserve">** Не обов'язково для заповнення. </w:t>
      </w:r>
    </w:p>
    <w:p w:rsidR="002250DE" w:rsidRPr="002250DE" w:rsidRDefault="002250DE" w:rsidP="002250DE">
      <w:pPr>
        <w:rPr>
          <w:rFonts w:eastAsia="Times New Roman"/>
          <w:color w:val="000000"/>
          <w:sz w:val="22"/>
          <w:szCs w:val="22"/>
          <w:lang w:val="uk-UA"/>
        </w:rPr>
        <w:sectPr w:rsidR="002250DE" w:rsidRPr="002250DE">
          <w:pgSz w:w="16840" w:h="11907" w:orient="landscape"/>
          <w:pgMar w:top="1134" w:right="1134" w:bottom="851" w:left="851" w:header="0" w:footer="0" w:gutter="0"/>
          <w:cols w:space="720"/>
        </w:sectPr>
      </w:pPr>
    </w:p>
    <w:p w:rsidR="002250DE" w:rsidRPr="002250DE" w:rsidRDefault="002250DE" w:rsidP="002250DE">
      <w:pPr>
        <w:pStyle w:val="3"/>
        <w:spacing w:after="300"/>
        <w:rPr>
          <w:rFonts w:eastAsia="Times New Roman"/>
          <w:color w:val="000000"/>
          <w:sz w:val="22"/>
          <w:szCs w:val="22"/>
          <w:lang w:val="uk-UA"/>
        </w:rPr>
      </w:pPr>
      <w:r w:rsidRPr="002250DE">
        <w:rPr>
          <w:rFonts w:eastAsia="Times New Roman"/>
          <w:color w:val="000000"/>
          <w:sz w:val="22"/>
          <w:szCs w:val="22"/>
          <w:lang w:val="uk-UA"/>
        </w:rPr>
        <w:lastRenderedPageBreak/>
        <w:t>8. Інформація про загальні збори акціонерів</w:t>
      </w:r>
    </w:p>
    <w:tbl>
      <w:tblPr>
        <w:tblW w:w="5000" w:type="pct"/>
        <w:tblLook w:val="04A0" w:firstRow="1" w:lastRow="0" w:firstColumn="1" w:lastColumn="0" w:noHBand="0" w:noVBand="1"/>
      </w:tblPr>
      <w:tblGrid>
        <w:gridCol w:w="1519"/>
        <w:gridCol w:w="3508"/>
        <w:gridCol w:w="5298"/>
      </w:tblGrid>
      <w:tr w:rsidR="002250DE" w:rsidRPr="002250DE" w:rsidTr="009E7E6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позачергові</w:t>
            </w:r>
          </w:p>
        </w:tc>
      </w:tr>
      <w:tr w:rsidR="002250DE" w:rsidRPr="002250DE" w:rsidTr="009E7E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20.04.2012</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99.841479</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Порядок денний рiчних загальних зборiв акцiонерiв: 1.Про обрання Лiчильної комiсiї рiчних Загальних зборiв акцiонерiв ПрАТ «Добротвiрська ТЕС-2». Про затвердження регламенту роботи рiчних Загальних зборiв акцiонерiв ПрАТ «Добротвiрська ТЕС-2». 2.Звiт директора ПрАТ «Добротвiрська ТЕС-2» про результати фiнансово-господарської дiяльностi Товариства за 2011 рiк та визначення основних напрямкiв дiяльностi Товариства на 2012 рiк. 3.Звiт Наглядової ради ПрАТ «Добротвiрська ТЕС-2» за 2011 рiк. 4.Звiт та висновки Ревiзiйної комiсiї ПрАТ «Добротвiрська ТЕС-2» за 2011 рiк. 5.Затвердження рiчної фiнансової звiтностi ПрАТ «Добротвiрська ТЕС-2» за 2011 рiк. 6.Розподiл прибутку (покриття збиткiв) за пiдсумками роботи ПрАТ «Добротвiрська ТЕС-2» у 2011 роцi. 7.Про нарахування та виплату частини прибутку (дивiдендiв) за пiдсумками роботи ПрАТ «Добротвiрська ТЕС-2» у 2011 роцi. На рiчних Загальних зборах акцiонерiв прийнятi наступнi рiшення: По першому питанню порядку денного: 1.Обрати Лiчильну комiсiю рiчних Загальних зборiв акцiонерiв ПрАТ «Добротвiрська ТЕС-2» в особi Голови комiсiї – Пись Iгоря Стафановича, та члена комiсiї – Iськiв Галина Григорiвна. 2.Затвердити регламент роботи Загальних зборiв акцiонерiв. «ЗА» рiшення по першому питанню порядку денного проголосувало 100% голосiв акцiонерiв, вiд загальної кiлькостi голосiв учасникiв зборiв По другому питанню порядку денного: 1.Затвердити звiт Директора Товариства про результати про результати фiнансово-господарської дiяльностi Товариства за 2011 рiк 2.Затвердити основнi напрямками дiяльностi Товариства на 2012 рiк. «ЗА» рiшення по другому питанню порядку денного проголосувало 100% голосiв акцiонерiв, вiд загальної кiлькостi голосiв учасникiв зборiв Товариства. По третьому питанню порядку денного: 1.Затвердити звiт Наглядової ради ПрАТ «Добротвiрська ТЕС-2» за 2011 рiк. «ЗА» рiшення по третьому питанню порядку денного проголосувало 100% голосiв акцiонерiв, вiд загальної кiлькостi голосiв учасникiв зборiв По четвертому питанню порядку денного: 1.Затвердити Звiт та висновки Ревiзiйної комiсiї ПрАТ «Добротвiрська ТЕС-2» за 2011 рiк. «ЗА» рiшення по четвертому питанню порядку денного проголосувало 100% голосiв акцiонерiв, вiд загальної кiлькостi голосiв учасникiв зборiв По п'ятому питанню порядку денного: 1.Затвердити рiчну фiнансову звiтность ПрАТ «Добротвiрська ТЕС-2» за 2011 рiк. «ЗА» рiшення по п'ятому питанню порядку денного проголосувало 100% голосiв акцiонерiв, вiд загальної кiлькостi голосiв учасникiв зборiв По шостому питанню порядку денного: 1.Отриманий за пiдсумками роботи Товариства у 2011 роцi прибуток залишається нерозподiленим (для виконання статутних цiлей). «ЗА» рiшення по шостому питанню порядку денного проголосувало 100% голосiв акцiонерiв, вiд загальної кiлькостi голосiв учасникiв зборiв По сьомому питанню порядку денного: 1.Нарахування та виплату дивiдендiв за пiдсумками роботи Товариства у 2011 роцi не здiйснювати. «ЗА» рiшення по сьомому питанню порядку денного проголосувало 100% голосiв акцiонерiв, вiд загальної кiлькостi голосiв учасникiв зборiв Вiдсутнi особи, що подавали пропозицiї до перелiку питань порядку денного. </w:t>
            </w:r>
          </w:p>
        </w:tc>
      </w:tr>
    </w:tbl>
    <w:p w:rsidR="002250DE" w:rsidRPr="002250DE" w:rsidRDefault="002250DE" w:rsidP="002250DE">
      <w:pPr>
        <w:rPr>
          <w:rFonts w:eastAsia="Times New Roman"/>
          <w:color w:val="000000"/>
          <w:sz w:val="22"/>
          <w:szCs w:val="22"/>
          <w:lang w:val="uk-UA"/>
        </w:rPr>
      </w:pPr>
    </w:p>
    <w:p w:rsidR="002250DE" w:rsidRPr="002250DE" w:rsidRDefault="002250DE" w:rsidP="002250DE">
      <w:pPr>
        <w:rPr>
          <w:rFonts w:eastAsia="Times New Roman"/>
          <w:color w:val="000000"/>
          <w:sz w:val="22"/>
          <w:szCs w:val="22"/>
          <w:lang w:val="uk-UA"/>
        </w:rPr>
        <w:sectPr w:rsidR="002250DE" w:rsidRPr="002250DE">
          <w:pgSz w:w="11907" w:h="16840"/>
          <w:pgMar w:top="1134" w:right="851" w:bottom="851" w:left="851" w:header="0" w:footer="0" w:gutter="0"/>
          <w:cols w:space="720"/>
        </w:sectPr>
      </w:pPr>
    </w:p>
    <w:p w:rsidR="002250DE" w:rsidRPr="002250DE" w:rsidRDefault="002250DE" w:rsidP="002250DE">
      <w:pPr>
        <w:pStyle w:val="3"/>
        <w:spacing w:after="300"/>
        <w:rPr>
          <w:rFonts w:eastAsia="Times New Roman"/>
          <w:color w:val="000000"/>
          <w:sz w:val="22"/>
          <w:szCs w:val="22"/>
          <w:lang w:val="uk-UA"/>
        </w:rPr>
      </w:pPr>
      <w:r w:rsidRPr="002250DE">
        <w:rPr>
          <w:rFonts w:eastAsia="Times New Roman"/>
          <w:color w:val="000000"/>
          <w:sz w:val="22"/>
          <w:szCs w:val="22"/>
          <w:lang w:val="uk-UA"/>
        </w:rPr>
        <w:lastRenderedPageBreak/>
        <w:t>10. Інформація про осіб, послугами яких користується емітент</w:t>
      </w:r>
    </w:p>
    <w:tbl>
      <w:tblPr>
        <w:tblW w:w="5000" w:type="pct"/>
        <w:tblLook w:val="04A0" w:firstRow="1" w:lastRow="0" w:firstColumn="1" w:lastColumn="0" w:noHBand="0" w:noVBand="1"/>
      </w:tblPr>
      <w:tblGrid>
        <w:gridCol w:w="4130"/>
        <w:gridCol w:w="6195"/>
      </w:tblGrid>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Товариство з обмеженою вiдповiдальнiстю «Аудиторська фiрма «Украудит ХХI – Захiд»</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Товариство з обмеженою відповідальністю </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Ідентифікаційний 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30203617</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79000 Україна Львівська д/н м. Львiв вул.Томашiвського, 5/1</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АБ №000140</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ДКЦПФР</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27.02.2007</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(032) 297-05-69</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(032) 297-05-69</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Аудиторська дiяльнiсть</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д/н</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4130"/>
        <w:gridCol w:w="6195"/>
      </w:tblGrid>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Публiчне акцiонерне товариство «Нацiональний депозитарiй України»</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Акціонерне товариство </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Ідентифікаційний 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30370711</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01001 Україна м. Київ д/н м.Київ Б.Грiнченка, 3</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АВ №581322 </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ДКЦПФР</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25.05.2011</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(044) 377-72-65</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(044) 377-72-65</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Депозитарна дiяльнiсть депозитарiю цiнних паперiв</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д/н</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4130"/>
        <w:gridCol w:w="6195"/>
      </w:tblGrid>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Товариство з обмеженою вiдповiдальнiстю «Балтiк Фiнанс Груп»</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Товариство з обмеженою відповідальністю </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Ідентифікаційний 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36797165</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79012 Україна Львівська д/н м.Львiв Сахарова, 42</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Номер ліцензії або іншого документа на </w:t>
            </w:r>
            <w:r w:rsidRPr="002250DE">
              <w:rPr>
                <w:rFonts w:eastAsia="Times New Roman"/>
                <w:b/>
                <w:bCs/>
                <w:color w:val="000000"/>
                <w:sz w:val="22"/>
                <w:szCs w:val="22"/>
                <w:lang w:val="uk-UA"/>
              </w:rPr>
              <w:lastRenderedPageBreak/>
              <w:t>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lastRenderedPageBreak/>
              <w:t>АВ №533838</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lastRenderedPageBreak/>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ДКЦПФР</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15.04.2010</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(032) 294-88-08</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(032) 294-88-08</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Депозитарна дiяльнiсть зберiгача цiнних паперiв</w:t>
            </w:r>
          </w:p>
        </w:tc>
      </w:tr>
      <w:tr w:rsidR="002250DE" w:rsidRPr="002250DE" w:rsidTr="009E7E6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д/н</w:t>
            </w:r>
          </w:p>
        </w:tc>
      </w:tr>
    </w:tbl>
    <w:p w:rsidR="002250DE" w:rsidRPr="002250DE" w:rsidRDefault="002250DE" w:rsidP="002250DE">
      <w:pPr>
        <w:rPr>
          <w:rFonts w:eastAsia="Times New Roman"/>
          <w:color w:val="000000"/>
          <w:sz w:val="22"/>
          <w:szCs w:val="22"/>
          <w:lang w:val="uk-UA"/>
        </w:rPr>
      </w:pPr>
    </w:p>
    <w:p w:rsidR="002250DE" w:rsidRPr="002250DE" w:rsidRDefault="002250DE" w:rsidP="002250DE">
      <w:pPr>
        <w:rPr>
          <w:rFonts w:eastAsia="Times New Roman"/>
          <w:color w:val="000000"/>
          <w:sz w:val="22"/>
          <w:szCs w:val="22"/>
          <w:lang w:val="uk-UA"/>
        </w:rPr>
        <w:sectPr w:rsidR="002250DE" w:rsidRPr="002250DE">
          <w:pgSz w:w="11907" w:h="16840"/>
          <w:pgMar w:top="1134" w:right="851" w:bottom="851" w:left="851" w:header="0" w:footer="0" w:gutter="0"/>
          <w:cols w:space="720"/>
        </w:sectPr>
      </w:pPr>
    </w:p>
    <w:p w:rsidR="002250DE" w:rsidRPr="002250DE" w:rsidRDefault="002250DE" w:rsidP="002250DE">
      <w:pPr>
        <w:pStyle w:val="3"/>
        <w:spacing w:after="300"/>
        <w:rPr>
          <w:rFonts w:eastAsia="Times New Roman"/>
          <w:color w:val="000000"/>
          <w:sz w:val="22"/>
          <w:szCs w:val="22"/>
          <w:lang w:val="uk-UA"/>
        </w:rPr>
      </w:pPr>
      <w:r w:rsidRPr="002250DE">
        <w:rPr>
          <w:rFonts w:eastAsia="Times New Roman"/>
          <w:color w:val="000000"/>
          <w:sz w:val="22"/>
          <w:szCs w:val="22"/>
          <w:lang w:val="uk-UA"/>
        </w:rPr>
        <w:lastRenderedPageBreak/>
        <w:t>11. Відомості про цінні папери емітента</w:t>
      </w:r>
    </w:p>
    <w:tbl>
      <w:tblPr>
        <w:tblW w:w="5000" w:type="pct"/>
        <w:tblLook w:val="04A0" w:firstRow="1" w:lastRow="0" w:firstColumn="1" w:lastColumn="0" w:noHBand="0" w:noVBand="1"/>
      </w:tblPr>
      <w:tblGrid>
        <w:gridCol w:w="1497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11.1. Інформація про випуски акцій</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1166"/>
        <w:gridCol w:w="1325"/>
        <w:gridCol w:w="1716"/>
        <w:gridCol w:w="1963"/>
        <w:gridCol w:w="1792"/>
        <w:gridCol w:w="1770"/>
        <w:gridCol w:w="1392"/>
        <w:gridCol w:w="1133"/>
        <w:gridCol w:w="1360"/>
        <w:gridCol w:w="1358"/>
      </w:tblGrid>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Частка у статутному капіталі (у відсотках)</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10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10.09.2010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749/1/10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UA4000090856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1985231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198523100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100</w:t>
            </w:r>
          </w:p>
        </w:tc>
      </w:tr>
      <w:tr w:rsidR="002250DE" w:rsidRPr="002250DE" w:rsidTr="009E7E6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Style w:val="a4"/>
                <w:rFonts w:eastAsia="Times New Roman"/>
                <w:color w:val="000000"/>
                <w:sz w:val="22"/>
                <w:szCs w:val="22"/>
                <w:lang w:val="uk-UA"/>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Торгiвля цiнними паперами не здiйснюється</w:t>
            </w:r>
          </w:p>
        </w:tc>
      </w:tr>
      <w:tr w:rsidR="002250DE" w:rsidRPr="002250DE" w:rsidTr="009E7E6B">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w:t>
            </w:r>
          </w:p>
        </w:tc>
      </w:tr>
    </w:tbl>
    <w:p w:rsidR="002250DE" w:rsidRPr="002250DE" w:rsidRDefault="002250DE" w:rsidP="002250DE">
      <w:pPr>
        <w:rPr>
          <w:rFonts w:eastAsia="Times New Roman"/>
          <w:color w:val="000000"/>
          <w:sz w:val="22"/>
          <w:szCs w:val="22"/>
          <w:lang w:val="uk-UA"/>
        </w:rPr>
        <w:sectPr w:rsidR="002250DE" w:rsidRPr="002250DE">
          <w:pgSz w:w="16840" w:h="11907" w:orient="landscape"/>
          <w:pgMar w:top="1134" w:right="1134" w:bottom="851" w:left="851" w:header="0" w:footer="0" w:gutter="0"/>
          <w:cols w:space="720"/>
        </w:sectPr>
      </w:pPr>
    </w:p>
    <w:p w:rsidR="002250DE" w:rsidRPr="002250DE" w:rsidRDefault="002250DE" w:rsidP="002250DE">
      <w:pPr>
        <w:pStyle w:val="3"/>
        <w:spacing w:after="300"/>
        <w:rPr>
          <w:rFonts w:eastAsia="Times New Roman"/>
          <w:color w:val="000000"/>
          <w:sz w:val="22"/>
          <w:szCs w:val="22"/>
          <w:lang w:val="uk-UA"/>
        </w:rPr>
      </w:pPr>
      <w:r w:rsidRPr="002250DE">
        <w:rPr>
          <w:rFonts w:eastAsia="Times New Roman"/>
          <w:color w:val="000000"/>
          <w:sz w:val="22"/>
          <w:szCs w:val="22"/>
          <w:lang w:val="uk-UA"/>
        </w:rPr>
        <w:lastRenderedPageBreak/>
        <w:t>12. Опис бізнесу</w:t>
      </w: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Важливі події розвитку (в тому числі злиття, поділ, приєднання, перетворення, виділ)</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ПрАТ «Добротвiрська ТЕС-2» створено на базi майна будiвництва пускового комплексу енергоблоку №9 Добротвiрської ТЕС на пiдставi спiльного наказу Мiнiстерства енергетики України та ФДМУ №402/35 вiд 2 квiтня 1997 року.</w:t>
            </w:r>
            <w:r w:rsidRPr="002250DE">
              <w:rPr>
                <w:rFonts w:eastAsia="Times New Roman"/>
                <w:color w:val="000000"/>
                <w:sz w:val="22"/>
                <w:szCs w:val="22"/>
                <w:lang w:val="uk-UA"/>
              </w:rPr>
              <w:br/>
              <w:t>ПрАТ «Добротвiрська ТЕС-2» зареєстрована в Кам’янка-Бузькiй РДА Львiвської областi 30 червня 1998 року за №212.</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Про організаційну структуру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у відповідності з попереднім звітним періодом</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Товариство у своєму складi немає фiлiй, представництв та iнших вiдокремлених пiдроздiлiв. Протягом звiтного 2012 року не вiдбувались змiни в органiзацiйнiй структурi у порiвняннi з попереднiм звiтним перiодом.</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Будь-які пропозиції щодо реорганізації з боку третіх осіб, що мали місце протягом звітного періоду, умови та результати цих пропозицій</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Вiдсутнi.</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Облiкова полiтика товариства ґрунтується на принципах визначених Законом України «Про бухгалтерський облiк та звiтнiсть в Українi» , iз застосуванням норм визначених стандартами ПсБО. Облiк на пiдприємствi ведеться за новими стандартами по журнально-ордернiй системi рахiвництва</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Текст аудиторського висновку</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ТОВ АФ "УКРАУДИТ ХХI - ЗАХIД" провела аудит фiнансової звiтностi Приватного акцiонерного товариства «Добротвiрська Теплова електрична станцiя-2» (далi - Товариство), що додається, яка включає?</w:t>
            </w:r>
            <w:r w:rsidRPr="002250DE">
              <w:rPr>
                <w:rFonts w:eastAsia="Times New Roman"/>
                <w:color w:val="000000"/>
                <w:sz w:val="22"/>
                <w:szCs w:val="22"/>
                <w:lang w:val="uk-UA"/>
              </w:rPr>
              <w:br/>
              <w:t>баланс станом на 31.12.2012р. та звiт про фiнансовi результати за рiк, що закiнчився вказаною датою.</w:t>
            </w:r>
            <w:r w:rsidRPr="002250DE">
              <w:rPr>
                <w:rFonts w:eastAsia="Times New Roman"/>
                <w:color w:val="000000"/>
                <w:sz w:val="22"/>
                <w:szCs w:val="22"/>
                <w:lang w:val="uk-UA"/>
              </w:rPr>
              <w:br/>
              <w:t>Аудит проведено вiдповiдно до Мiжнародних стандартiв контролю якостi, аудиту, огляду, iншого надання впевненостi та супутнiх послуг видання 2010 року (далi - Мiжнароднi стандарти видання 2010 року або МСА), Вимог до аудиторського висновку при розкриттi iнформацiї емiтентами цiнних паперiв (крiм емiтентiв облiгацiй мiсцевої позики), затверджених рiшенням Державної комiсiї з цiнних паперiв та фондового ринку вiд 29.09.2011р. № 1360 та Положення щодо пiдготовки аудиторських висновкiв, якi подаються до Державної комiсiї з цiнних паперiв та фондового ринку при розкриттi iнформацiї емiтентами та професiйними учасниками фондового ринку, затвердженого рiшенням Державної комiсiї з цiнних паперiв та фондового ринку вiд 19.12.2006р. № 1528, iз змiнами та доповненнями.</w:t>
            </w:r>
            <w:r w:rsidRPr="002250DE">
              <w:rPr>
                <w:rFonts w:eastAsia="Times New Roman"/>
                <w:color w:val="000000"/>
                <w:sz w:val="22"/>
                <w:szCs w:val="22"/>
                <w:lang w:val="uk-UA"/>
              </w:rPr>
              <w:br/>
              <w:t>Прийнята система бухгалтерського облiку Товариства в основному вiдповiдає нормативним вимогам. Товариством не затверджено Положення про облiкову полiтику, в якому необхiдно викласти сукупнiсть принципiв, методiв i процедур, що використовуються Товариством для складання та подання фiнансової звiтностi.</w:t>
            </w:r>
            <w:r w:rsidRPr="002250DE">
              <w:rPr>
                <w:rFonts w:eastAsia="Times New Roman"/>
                <w:color w:val="000000"/>
                <w:sz w:val="22"/>
                <w:szCs w:val="22"/>
                <w:lang w:val="uk-UA"/>
              </w:rPr>
              <w:br/>
              <w:t>Фiнансова звiтнiсть Товариства складена у вiдповiдностi до Закону України «Про бухгалтерський облiк та фiнансову звiтнiсть в Українi» вiд 16.07.1999р. № 996-ХIУ, iз змiнами i доповненнями, постанови Кабiнету Мiнiстрiв України «Про затвердження Порядку подання фiнансової звiтностi» вiд 28.02.2000р. № 419, iз змiнами i доповненнями, Положення (стандарту) бухгалтерського облiку 25 «Фiнансовий звiт суб’єкта малого пiдприємництва», затвердженого наказом Мiнiстерства фiнансiв України вiд 25.02.2000р. № 39, iз змiнами i доповненнями, у складi фiнансового звiту суб’єкта малого пiдприємництва.</w:t>
            </w:r>
            <w:r w:rsidRPr="002250DE">
              <w:rPr>
                <w:rFonts w:eastAsia="Times New Roman"/>
                <w:color w:val="000000"/>
                <w:sz w:val="22"/>
                <w:szCs w:val="22"/>
                <w:lang w:val="uk-UA"/>
              </w:rPr>
              <w:br/>
              <w:t>Вiдповiдальнiсть управлiнського персоналу</w:t>
            </w:r>
            <w:r w:rsidRPr="002250DE">
              <w:rPr>
                <w:rFonts w:eastAsia="Times New Roman"/>
                <w:color w:val="000000"/>
                <w:sz w:val="22"/>
                <w:szCs w:val="22"/>
                <w:lang w:val="uk-UA"/>
              </w:rPr>
              <w:br/>
              <w:t>Управлiнський персонал несе вiдповiдальнiсть за складання i достовiрне подання цiєї фiнансової звiтностi у вiдповiдностi до Положень (стандартiв) бухгалтерського облiку України, за внутрiшнiй контроль, який управлiнський персонал визначає потрiбним для того, щоб забезпечити складання фiнансової звiтностi, яка не мiстить суттєвих викривлень внаслiдок шахрайства або помилки.</w:t>
            </w:r>
            <w:r w:rsidRPr="002250DE">
              <w:rPr>
                <w:rFonts w:eastAsia="Times New Roman"/>
                <w:color w:val="000000"/>
                <w:sz w:val="22"/>
                <w:szCs w:val="22"/>
                <w:lang w:val="uk-UA"/>
              </w:rPr>
              <w:br/>
              <w:t>Вiдповiдальнiсть аудитора</w:t>
            </w:r>
            <w:r w:rsidRPr="002250DE">
              <w:rPr>
                <w:rFonts w:eastAsia="Times New Roman"/>
                <w:color w:val="000000"/>
                <w:sz w:val="22"/>
                <w:szCs w:val="22"/>
                <w:lang w:val="uk-UA"/>
              </w:rPr>
              <w:br/>
              <w:t xml:space="preserve">Нашою вiдповiдальнiстю є висловлення думки щодо цiєї фiнансової звiтностi на основi результатiв нашого аудиту. Ми провели аудит у вiдповiдностi до вимог Закону України «Про аудиторську дiяльнiсть» вiд 22.04.1993р. № 3125-ХII, iз змiнами та доповненнями, Мiжнародних стандартiв аудиту видання 2010 року, </w:t>
            </w:r>
            <w:r w:rsidRPr="002250DE">
              <w:rPr>
                <w:rFonts w:eastAsia="Times New Roman"/>
                <w:color w:val="000000"/>
                <w:sz w:val="22"/>
                <w:szCs w:val="22"/>
                <w:lang w:val="uk-UA"/>
              </w:rPr>
              <w:lastRenderedPageBreak/>
              <w:t>якi є обов’язковими для застосування суб’єктами аудиторської дiяльностi в якостi нацiональних стандартiв аудиту. Цi стандарти вимагають вiд нас дотримання етичних вимог, а також планування й виконання аудиту для отримання достатньої впевненостi, що фiнансова звiтнiсть не мiстить суттєвих викривлень.</w:t>
            </w:r>
            <w:r w:rsidRPr="002250DE">
              <w:rPr>
                <w:rFonts w:eastAsia="Times New Roman"/>
                <w:color w:val="000000"/>
                <w:sz w:val="22"/>
                <w:szCs w:val="22"/>
                <w:lang w:val="uk-UA"/>
              </w:rPr>
              <w:br/>
              <w:t>Аудит передбачає виконання процедур для отримання аудиторських доказiв стосовно розкриття сум у фiнансовiй звiтностi. Вибiр процедур залежить вiд судження аудитора, включаючи оцiнку ризикiв суттєвих викривлень фiнансової звiтностi внаслiдок шахрайства або помилки. 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використаної облiкової полiтики, прийнятнiсть облiкових оцiнок, зроблених управлiнським персоналом, та оцiнку загального подання фiнансової звiтностi.</w:t>
            </w:r>
            <w:r w:rsidRPr="002250DE">
              <w:rPr>
                <w:rFonts w:eastAsia="Times New Roman"/>
                <w:color w:val="000000"/>
                <w:sz w:val="22"/>
                <w:szCs w:val="22"/>
                <w:lang w:val="uk-UA"/>
              </w:rPr>
              <w:br/>
              <w:t>Ми вважаємо, що отримали достатнi та вiдповiднi аудиторськi докази для висловлення нашої думки.</w:t>
            </w:r>
            <w:r w:rsidRPr="002250DE">
              <w:rPr>
                <w:rFonts w:eastAsia="Times New Roman"/>
                <w:color w:val="000000"/>
                <w:sz w:val="22"/>
                <w:szCs w:val="22"/>
                <w:lang w:val="uk-UA"/>
              </w:rPr>
              <w:br/>
              <w:t>Пiдстава для висловлення умовно-позитивної думки</w:t>
            </w:r>
            <w:r w:rsidRPr="002250DE">
              <w:rPr>
                <w:rFonts w:eastAsia="Times New Roman"/>
                <w:color w:val="000000"/>
                <w:sz w:val="22"/>
                <w:szCs w:val="22"/>
                <w:lang w:val="uk-UA"/>
              </w:rPr>
              <w:br/>
              <w:t>Фiнансова звiтнiсть складена Товариством у вiдповiдностi до Положення (стандарту) бухгалтерського облiку 25 «Фiнансовий звiт суб’єкта малого пiдприємництва», затвердженого наказом Мiнiстерства фiнансiв України вiд 25.02.2000р. № 39, iз змiнами i доповненнями, у складi «Фiнансового звiту суб’єкта малого пiдприємництва», проте повинна складатися згiдно Положення (стандарту) бухгалтерського облiку 1 «Загальнi вимоги до фiнансової звiтностi», затвердженого наказом Мiнiстерства фiнансiв України вiд 31.03.1999р. № 87, iз змiнами i доповненнями, у складi:</w:t>
            </w:r>
            <w:r w:rsidRPr="002250DE">
              <w:rPr>
                <w:rFonts w:eastAsia="Times New Roman"/>
                <w:color w:val="000000"/>
                <w:sz w:val="22"/>
                <w:szCs w:val="22"/>
                <w:lang w:val="uk-UA"/>
              </w:rPr>
              <w:br/>
              <w:t>1)«Баланс»;</w:t>
            </w:r>
            <w:r w:rsidRPr="002250DE">
              <w:rPr>
                <w:rFonts w:eastAsia="Times New Roman"/>
                <w:color w:val="000000"/>
                <w:sz w:val="22"/>
                <w:szCs w:val="22"/>
                <w:lang w:val="uk-UA"/>
              </w:rPr>
              <w:br/>
              <w:t>2)«Звiт про фiнансовi результати»;</w:t>
            </w:r>
            <w:r w:rsidRPr="002250DE">
              <w:rPr>
                <w:rFonts w:eastAsia="Times New Roman"/>
                <w:color w:val="000000"/>
                <w:sz w:val="22"/>
                <w:szCs w:val="22"/>
                <w:lang w:val="uk-UA"/>
              </w:rPr>
              <w:br/>
              <w:t>3)«Звiт про рух грошових коштiв»;</w:t>
            </w:r>
            <w:r w:rsidRPr="002250DE">
              <w:rPr>
                <w:rFonts w:eastAsia="Times New Roman"/>
                <w:color w:val="000000"/>
                <w:sz w:val="22"/>
                <w:szCs w:val="22"/>
                <w:lang w:val="uk-UA"/>
              </w:rPr>
              <w:br/>
              <w:t>4)«Звiт про власний капiтал»;</w:t>
            </w:r>
            <w:r w:rsidRPr="002250DE">
              <w:rPr>
                <w:rFonts w:eastAsia="Times New Roman"/>
                <w:color w:val="000000"/>
                <w:sz w:val="22"/>
                <w:szCs w:val="22"/>
                <w:lang w:val="uk-UA"/>
              </w:rPr>
              <w:br/>
              <w:t>5)«Примiтки до рiчної фiнансової звiтностi».</w:t>
            </w:r>
            <w:r w:rsidRPr="002250DE">
              <w:rPr>
                <w:rFonts w:eastAsia="Times New Roman"/>
                <w:color w:val="000000"/>
                <w:sz w:val="22"/>
                <w:szCs w:val="22"/>
                <w:lang w:val="uk-UA"/>
              </w:rPr>
              <w:br/>
              <w:t>Ми не приймали участi в iнвентаризацiї активiв Товариства, що закiнчилась до початку проведення аудиторської перевiрки. При перевiрцi оформлення результатiв iнвентаризацiї також встановлено, що Товариством не проводилась iнвентаризацiя об’єктiв незавершеного будiвництва, що вiдповiдно не дає аудиту змоги реально оцiнити вiдповiднiсть даних бухгалтерського облiку фактичному стану таких об’єктiв.</w:t>
            </w:r>
            <w:r w:rsidRPr="002250DE">
              <w:rPr>
                <w:rFonts w:eastAsia="Times New Roman"/>
                <w:color w:val="000000"/>
                <w:sz w:val="22"/>
                <w:szCs w:val="22"/>
                <w:lang w:val="uk-UA"/>
              </w:rPr>
              <w:br/>
              <w:t>Також, зазначимо, що при проведеннi аудиторської перевiрки, аудиту було надано висновок суб’єкта оцiночної дiяльностi про вартiсть основних засобiв, об’єктiв незавершеного будiвництва та товарно-матерiальних цiнностей Товариства станом на 31.07.2011р. Згiдно такого висновку:</w:t>
            </w:r>
            <w:r w:rsidRPr="002250DE">
              <w:rPr>
                <w:rFonts w:eastAsia="Times New Roman"/>
                <w:color w:val="000000"/>
                <w:sz w:val="22"/>
                <w:szCs w:val="22"/>
                <w:lang w:val="uk-UA"/>
              </w:rPr>
              <w:br/>
              <w:t>1.справедлива вартiсть незавершеного будiвництва на дату оцiнки на 107 794 тис. грн. менша вiд вартостi за даними бухгалтерського облiку;</w:t>
            </w:r>
            <w:r w:rsidRPr="002250DE">
              <w:rPr>
                <w:rFonts w:eastAsia="Times New Roman"/>
                <w:color w:val="000000"/>
                <w:sz w:val="22"/>
                <w:szCs w:val="22"/>
                <w:lang w:val="uk-UA"/>
              </w:rPr>
              <w:br/>
              <w:t>2.справедлива вартiсть основних засобiв на дату оцiнки на 7 775 тис. грн. менша за залишкову вартiсть об’єктiв основних засобiв за даними бухгалтерського облiку;</w:t>
            </w:r>
            <w:r w:rsidRPr="002250DE">
              <w:rPr>
                <w:rFonts w:eastAsia="Times New Roman"/>
                <w:color w:val="000000"/>
                <w:sz w:val="22"/>
                <w:szCs w:val="22"/>
                <w:lang w:val="uk-UA"/>
              </w:rPr>
              <w:br/>
              <w:t>3.справедлива вартiсть товарно-матерiальних цiнностей на дату оцiнки на 57 957 тис. грн. менша вiд вартостi товарно-матерiальних цiнностей за даними бухгалтерського облiку.</w:t>
            </w:r>
            <w:r w:rsidRPr="002250DE">
              <w:rPr>
                <w:rFonts w:eastAsia="Times New Roman"/>
                <w:color w:val="000000"/>
                <w:sz w:val="22"/>
                <w:szCs w:val="22"/>
                <w:lang w:val="uk-UA"/>
              </w:rPr>
              <w:br/>
              <w:t>Оскiльки, результати такої оцiнки не були вiдображенi в бухгалтерському облiку та фiнансовiй звiтностi Товариства, то в аудиту є пiдстави вважати, що Товариством не було визнано активи за меншою з двох вартостей: первiсною вартiстю або чистою вартiстю реалiзацiї. Облiковi записи свiдчать про те, що якби управлiнський персонал визнав запаси за меншою з двох вартостей, то потрiбно було б провести уцiнку запасiв. Також аудитом виявлено ознаки можливого зменшення корисностi активiв (основних засобiв та об’єктiв незавершеного будiвництва), котрi не вiдображенi в бухгалтерському облiку та вiдповiдно у фiнансовiй звiтностi Товариства.</w:t>
            </w:r>
            <w:r w:rsidRPr="002250DE">
              <w:rPr>
                <w:rFonts w:eastAsia="Times New Roman"/>
                <w:color w:val="000000"/>
                <w:sz w:val="22"/>
                <w:szCs w:val="22"/>
                <w:lang w:val="uk-UA"/>
              </w:rPr>
              <w:br/>
              <w:t>Окрiм того, Товариством нарахування амортизацiї проводиться не щодо усiх об’єктiв основних засобiв, iнших необоротних матерiальних активiв. В результатi наведених дiй Товариством завищено залишкову вартiсть об’єктiв основних засобiв та занижено суму капiтальних iнвестицiй в об’єкти незавершеного будiвництва на 174 тис. грн.</w:t>
            </w:r>
            <w:r w:rsidRPr="002250DE">
              <w:rPr>
                <w:rFonts w:eastAsia="Times New Roman"/>
                <w:color w:val="000000"/>
                <w:sz w:val="22"/>
                <w:szCs w:val="22"/>
                <w:lang w:val="uk-UA"/>
              </w:rPr>
              <w:br/>
              <w:t>Умовно-позитивна думка</w:t>
            </w:r>
            <w:r w:rsidRPr="002250DE">
              <w:rPr>
                <w:rFonts w:eastAsia="Times New Roman"/>
                <w:color w:val="000000"/>
                <w:sz w:val="22"/>
                <w:szCs w:val="22"/>
                <w:lang w:val="uk-UA"/>
              </w:rPr>
              <w:br/>
              <w:t>На нашу думку, враховуючи значущiсть обставин, що викладенi у параграфi «Пiдстава для висловлення умовно-позитивної думки», вважаємо, що фiнансова звiтнiсть подає в основному достовiрну, в усiх суттєвих аспектах iнформацiю про фiнансовий стан ПрАТ «Добротвiрська ТЕС-2» станом на 31.12.2012р., а також фiнансовi результати за рiк, що закiнчився на зазначену дату, вiдповiдно до Нацiональних положень (стандартiв) бухгалтерського облiку України.</w:t>
            </w:r>
            <w:r w:rsidRPr="002250DE">
              <w:rPr>
                <w:rFonts w:eastAsia="Times New Roman"/>
                <w:color w:val="000000"/>
                <w:sz w:val="22"/>
                <w:szCs w:val="22"/>
                <w:lang w:val="uk-UA"/>
              </w:rPr>
              <w:br/>
              <w:t xml:space="preserve">Згiдно з вимогами Положення щодо пiдготовки аудиторських висновкiв, якi подаються до Державної комiсiї з цiнних паперiв та фондового ринку при розкриттi iнформацiї емiтентами та професiйними </w:t>
            </w:r>
            <w:r w:rsidRPr="002250DE">
              <w:rPr>
                <w:rFonts w:eastAsia="Times New Roman"/>
                <w:color w:val="000000"/>
                <w:sz w:val="22"/>
                <w:szCs w:val="22"/>
                <w:lang w:val="uk-UA"/>
              </w:rPr>
              <w:lastRenderedPageBreak/>
              <w:t>учасниками фондового ринку, затвердженого рiшенням Державної комiсiї з цiнних паперiв та фондового ринку вiд 19.12.2006р. № 1528, iз змiнами та доповненнями, ми наводимо наступну додаткову iнформацiю.</w:t>
            </w:r>
            <w:r w:rsidRPr="002250DE">
              <w:rPr>
                <w:rFonts w:eastAsia="Times New Roman"/>
                <w:color w:val="000000"/>
                <w:sz w:val="22"/>
                <w:szCs w:val="22"/>
                <w:lang w:val="uk-UA"/>
              </w:rPr>
              <w:br/>
              <w:t>1.Активи</w:t>
            </w:r>
            <w:r w:rsidRPr="002250DE">
              <w:rPr>
                <w:rFonts w:eastAsia="Times New Roman"/>
                <w:color w:val="000000"/>
                <w:sz w:val="22"/>
                <w:szCs w:val="22"/>
                <w:lang w:val="uk-UA"/>
              </w:rPr>
              <w:br/>
              <w:t>Станом на 31.12.2012р. загальнi активи Товариства в порiвняннi з даними на початок 2012 року збiльшились на 0,010 % та складають 267 951 тис. грн.</w:t>
            </w:r>
            <w:r w:rsidRPr="002250DE">
              <w:rPr>
                <w:rFonts w:eastAsia="Times New Roman"/>
                <w:color w:val="000000"/>
                <w:sz w:val="22"/>
                <w:szCs w:val="22"/>
                <w:lang w:val="uk-UA"/>
              </w:rPr>
              <w:br/>
              <w:t>В структурi активiв Товариства станом на кiнець дня 31.12.2012р.:</w:t>
            </w:r>
            <w:r w:rsidRPr="002250DE">
              <w:rPr>
                <w:rFonts w:eastAsia="Times New Roman"/>
                <w:color w:val="000000"/>
                <w:sz w:val="22"/>
                <w:szCs w:val="22"/>
                <w:lang w:val="uk-UA"/>
              </w:rPr>
              <w:br/>
              <w:t>-найбiльшу питому вагу становлять незавершенi капiтальнi iнвестицiї - 164 607 тис. грн. (61,43%);</w:t>
            </w:r>
            <w:r w:rsidRPr="002250DE">
              <w:rPr>
                <w:rFonts w:eastAsia="Times New Roman"/>
                <w:color w:val="000000"/>
                <w:sz w:val="22"/>
                <w:szCs w:val="22"/>
                <w:lang w:val="uk-UA"/>
              </w:rPr>
              <w:br/>
              <w:t>-виробничi запаси - 91 358 тис. грн. (34,10 %);</w:t>
            </w:r>
            <w:r w:rsidRPr="002250DE">
              <w:rPr>
                <w:rFonts w:eastAsia="Times New Roman"/>
                <w:color w:val="000000"/>
                <w:sz w:val="22"/>
                <w:szCs w:val="22"/>
                <w:lang w:val="uk-UA"/>
              </w:rPr>
              <w:br/>
              <w:t>-основнi засоби - 11 777 тис. грн. (4,39 %);</w:t>
            </w:r>
            <w:r w:rsidRPr="002250DE">
              <w:rPr>
                <w:rFonts w:eastAsia="Times New Roman"/>
                <w:color w:val="000000"/>
                <w:sz w:val="22"/>
                <w:szCs w:val="22"/>
                <w:lang w:val="uk-UA"/>
              </w:rPr>
              <w:br/>
              <w:t>-дебiторська заборгованiсть за товари, роботи, послуги - 124 тис. грн. (0,05 %);</w:t>
            </w:r>
            <w:r w:rsidRPr="002250DE">
              <w:rPr>
                <w:rFonts w:eastAsia="Times New Roman"/>
                <w:color w:val="000000"/>
                <w:sz w:val="22"/>
                <w:szCs w:val="22"/>
                <w:lang w:val="uk-UA"/>
              </w:rPr>
              <w:br/>
              <w:t>-iншi активи - 85 тис. грн. (0,03 %).</w:t>
            </w:r>
            <w:r w:rsidRPr="002250DE">
              <w:rPr>
                <w:rFonts w:eastAsia="Times New Roman"/>
                <w:color w:val="000000"/>
                <w:sz w:val="22"/>
                <w:szCs w:val="22"/>
                <w:lang w:val="uk-UA"/>
              </w:rPr>
              <w:br/>
              <w:t>На думку аудитора, розкриття iнформацiї за видами активiв подано у фiнансовiй звiтностi достовiрно та повно у вiдповiдностi до Нацiональних (положень) стандартiв бухгалтерського облiку, за винятком обставин, що наведенi в роздiлi «Пiдстава для висловлення негативної думки».</w:t>
            </w:r>
            <w:r w:rsidRPr="002250DE">
              <w:rPr>
                <w:rFonts w:eastAsia="Times New Roman"/>
                <w:color w:val="000000"/>
                <w:sz w:val="22"/>
                <w:szCs w:val="22"/>
                <w:lang w:val="uk-UA"/>
              </w:rPr>
              <w:br/>
              <w:t>2.Зобов ’язання</w:t>
            </w:r>
            <w:r w:rsidRPr="002250DE">
              <w:rPr>
                <w:rFonts w:eastAsia="Times New Roman"/>
                <w:color w:val="000000"/>
                <w:sz w:val="22"/>
                <w:szCs w:val="22"/>
                <w:lang w:val="uk-UA"/>
              </w:rPr>
              <w:br/>
              <w:t>Станом на 31.12.2012р. зобов’язання Товариства збiльшились на 0,180 % i складають 59 936 тис. грн.</w:t>
            </w:r>
            <w:r w:rsidRPr="002250DE">
              <w:rPr>
                <w:rFonts w:eastAsia="Times New Roman"/>
                <w:color w:val="000000"/>
                <w:sz w:val="22"/>
                <w:szCs w:val="22"/>
                <w:lang w:val="uk-UA"/>
              </w:rPr>
              <w:br/>
              <w:t>В структурi зобов’язань Товариства станом на кiнець дня 31.12.2012р.:</w:t>
            </w:r>
            <w:r w:rsidRPr="002250DE">
              <w:rPr>
                <w:rFonts w:eastAsia="Times New Roman"/>
                <w:color w:val="000000"/>
                <w:sz w:val="22"/>
                <w:szCs w:val="22"/>
                <w:lang w:val="uk-UA"/>
              </w:rPr>
              <w:br/>
              <w:t>-найбiльшу питому вагу складають iншi поточнi зобов’язання - 59 650 тис. грн. (99,52 %);</w:t>
            </w:r>
            <w:r w:rsidRPr="002250DE">
              <w:rPr>
                <w:rFonts w:eastAsia="Times New Roman"/>
                <w:color w:val="000000"/>
                <w:sz w:val="22"/>
                <w:szCs w:val="22"/>
                <w:lang w:val="uk-UA"/>
              </w:rPr>
              <w:br/>
              <w:t>-кредиторська заборгованiсть за товари, роботи, послуги - 163 тис. грн. (0,27 %);</w:t>
            </w:r>
            <w:r w:rsidRPr="002250DE">
              <w:rPr>
                <w:rFonts w:eastAsia="Times New Roman"/>
                <w:color w:val="000000"/>
                <w:sz w:val="22"/>
                <w:szCs w:val="22"/>
                <w:lang w:val="uk-UA"/>
              </w:rPr>
              <w:br/>
              <w:t>-iншi зобов’язання - 123 тис. грн. (0,21 %).</w:t>
            </w:r>
            <w:r w:rsidRPr="002250DE">
              <w:rPr>
                <w:rFonts w:eastAsia="Times New Roman"/>
                <w:color w:val="000000"/>
                <w:sz w:val="22"/>
                <w:szCs w:val="22"/>
                <w:lang w:val="uk-UA"/>
              </w:rPr>
              <w:br/>
              <w:t>На думку аудиту, розкриття iнформацiї про зобов’язання подано у фiнансовiй звiтностi достовiрно та повно вiдповiдно до Нацiональних (положень) стандартiв бухгалтерського облiку.</w:t>
            </w:r>
            <w:r w:rsidRPr="002250DE">
              <w:rPr>
                <w:rFonts w:eastAsia="Times New Roman"/>
                <w:color w:val="000000"/>
                <w:sz w:val="22"/>
                <w:szCs w:val="22"/>
                <w:lang w:val="uk-UA"/>
              </w:rPr>
              <w:br/>
              <w:t>3.Власний капiтал</w:t>
            </w:r>
            <w:r w:rsidRPr="002250DE">
              <w:rPr>
                <w:rFonts w:eastAsia="Times New Roman"/>
                <w:color w:val="000000"/>
                <w:sz w:val="22"/>
                <w:szCs w:val="22"/>
                <w:lang w:val="uk-UA"/>
              </w:rPr>
              <w:br/>
              <w:t>Станом на 31.12.2012р. загальний розмiр власного капiталу Товариства складає 208 015 тис. грн., з яких статутний капiтал - 198 523 тис. грн., додатковий капiтал - 9 371 тис. грн., резервний капiтал - 104 тис. грн. та нерозподiлений прибуток - 17 тис. грн.</w:t>
            </w:r>
            <w:r w:rsidRPr="002250DE">
              <w:rPr>
                <w:rFonts w:eastAsia="Times New Roman"/>
                <w:color w:val="000000"/>
                <w:sz w:val="22"/>
                <w:szCs w:val="22"/>
                <w:lang w:val="uk-UA"/>
              </w:rPr>
              <w:br/>
              <w:t>На думку аудиту, iнформацiя про власний капiтал у фiнансовiй звiтностi розкрита вiдповiдно до встановлених нормативiв, зокрема, Нацiональних (положень) стандартiв бухгалтерського облiку, за винятком обставин, що наведенi в роздiлi «Пiдстава для висловлення негативної думки».</w:t>
            </w:r>
            <w:r w:rsidRPr="002250DE">
              <w:rPr>
                <w:rFonts w:eastAsia="Times New Roman"/>
                <w:color w:val="000000"/>
                <w:sz w:val="22"/>
                <w:szCs w:val="22"/>
                <w:lang w:val="uk-UA"/>
              </w:rPr>
              <w:br/>
              <w:t>4.Вiдповiднiсть розмiру статутного капiталу установчим документам, сплата статутного капiталу</w:t>
            </w:r>
            <w:r w:rsidRPr="002250DE">
              <w:rPr>
                <w:rFonts w:eastAsia="Times New Roman"/>
                <w:color w:val="000000"/>
                <w:sz w:val="22"/>
                <w:szCs w:val="22"/>
                <w:lang w:val="uk-UA"/>
              </w:rPr>
              <w:br/>
              <w:t>Статутний капiтал Товариства станом на кiнець дня 31.12.2012р. становив 198 523 100 (сто дев’яносто вiсiм мiльйонiв п’ятсот двадцять три тисячi сто) гривень, що вiдповiдає установчим документам. Статутний капiтал сплачений повнiстю до заявленої величини у статутi Товариства, вiдповiдно до дiючої редакцiї Статуту, затвердженого рiшенням загальних зборiв учасникiв (Протокол Загальних зборiв акцiонерiв № 16 вiд 29.03.2011р.).</w:t>
            </w:r>
            <w:r w:rsidRPr="002250DE">
              <w:rPr>
                <w:rFonts w:eastAsia="Times New Roman"/>
                <w:color w:val="000000"/>
                <w:sz w:val="22"/>
                <w:szCs w:val="22"/>
                <w:lang w:val="uk-UA"/>
              </w:rPr>
              <w:br/>
              <w:t>5.Вартiсть чистих активiв</w:t>
            </w:r>
            <w:r w:rsidRPr="002250DE">
              <w:rPr>
                <w:rFonts w:eastAsia="Times New Roman"/>
                <w:color w:val="000000"/>
                <w:sz w:val="22"/>
                <w:szCs w:val="22"/>
                <w:lang w:val="uk-UA"/>
              </w:rPr>
              <w:br/>
              <w:t>Вартiсть чистих активiв Товариства вiдповiдає вимогам ст. 155 Цивiльного кодексу України, розрахована згiдно Методичних рекомендацiй щодо визначення вартостi чистих активiв акцiонерних товариств, затверджених рiшенням Державної комiсiї з цiнних паперiв та фондового ринку № 485 вiд 17.11.2004 p., iз наступними змiнами та доповненнями i становить 208 015 тис. грн.</w:t>
            </w:r>
            <w:r w:rsidRPr="002250DE">
              <w:rPr>
                <w:rFonts w:eastAsia="Times New Roman"/>
                <w:color w:val="000000"/>
                <w:sz w:val="22"/>
                <w:szCs w:val="22"/>
                <w:lang w:val="uk-UA"/>
              </w:rPr>
              <w:br/>
              <w:t>6.Рокриття iнформацiї щодо обсягу чистого прибутку</w:t>
            </w:r>
            <w:r w:rsidRPr="002250DE">
              <w:rPr>
                <w:rFonts w:eastAsia="Times New Roman"/>
                <w:color w:val="000000"/>
                <w:sz w:val="22"/>
                <w:szCs w:val="22"/>
                <w:lang w:val="uk-UA"/>
              </w:rPr>
              <w:br/>
              <w:t>Чистий прибуток Товариства згiдно Звiту про фiнансовi результати за звiтний перiод складає 17 тис. грн. За 2012 рiк Товариством отримано доходiв 1 008 тис. грн. («Iншi операцiйнi доходи»), що на 12,58 % менше за аналогiчний попереднiй перiод. Доходи вiд основної дiяльностi в 2012 роцi вiдсутнi.</w:t>
            </w:r>
            <w:r w:rsidRPr="002250DE">
              <w:rPr>
                <w:rFonts w:eastAsia="Times New Roman"/>
                <w:color w:val="000000"/>
                <w:sz w:val="22"/>
                <w:szCs w:val="22"/>
                <w:lang w:val="uk-UA"/>
              </w:rPr>
              <w:br/>
              <w:t>Витрати Товариства за 2012 рiк складають 981 тис. грн. Найбiльшу питому вагу у витратах складають iншi операцiйнi витрати - 966 тис. грн. (98,47 %). Основним видом витрат є собiвартiсть реалiзованих запасiв. Собiвартiсть реалiзованої продукцiї (товарiв, робiт, послуг) протягом 2012 року не формувалась.</w:t>
            </w:r>
            <w:r w:rsidRPr="002250DE">
              <w:rPr>
                <w:rFonts w:eastAsia="Times New Roman"/>
                <w:color w:val="000000"/>
                <w:sz w:val="22"/>
                <w:szCs w:val="22"/>
                <w:lang w:val="uk-UA"/>
              </w:rPr>
              <w:br/>
              <w:t>7.Iнша iнформацiя та iнформацiя про подiї, визначенi частиною першою статтi 41 Закону України «Про цiннi папери та фондовий ринок»</w:t>
            </w:r>
            <w:r w:rsidRPr="002250DE">
              <w:rPr>
                <w:rFonts w:eastAsia="Times New Roman"/>
                <w:color w:val="000000"/>
                <w:sz w:val="22"/>
                <w:szCs w:val="22"/>
                <w:lang w:val="uk-UA"/>
              </w:rPr>
              <w:br/>
              <w:t>Станом на 31.12.2012р. iнших емiсiйних цiнних паперiв, окрiм акцiй, в Товариства немає. Станом на 31.12.2012р. емiсiйних цiнних паперiв Товариства, якi перебувають у процесi розмiщення, немає. Товариство протягом 2012 року не здiйснювало викупу власних акцiй, а також не приймало рiшення про викуп акцiй у наступному перiодi.</w:t>
            </w:r>
            <w:r w:rsidRPr="002250DE">
              <w:rPr>
                <w:rFonts w:eastAsia="Times New Roman"/>
                <w:color w:val="000000"/>
                <w:sz w:val="22"/>
                <w:szCs w:val="22"/>
                <w:lang w:val="uk-UA"/>
              </w:rPr>
              <w:br/>
              <w:t>Аудитом не виявлено наявностi суттєвих невiдповiдностей мiж фiнансовою звiтнiстю, що пiдлягала аудиту та iншою iнформацiєю, що розкривається Товариством та подається до Державної комiсiї з цiнних паперiв та фондового ринку.</w:t>
            </w:r>
            <w:r w:rsidRPr="002250DE">
              <w:rPr>
                <w:rFonts w:eastAsia="Times New Roman"/>
                <w:color w:val="000000"/>
                <w:sz w:val="22"/>
                <w:szCs w:val="22"/>
                <w:lang w:val="uk-UA"/>
              </w:rPr>
              <w:br/>
              <w:t xml:space="preserve">Товариство не є професiйним учасником фондового ринку згiдно Закону України «Про цiннi папери та фондовий ринок» вiд 23.02.2006р. № 3480-IV, iз змiнами та доповненнями. Протягом 2012 року Товариство </w:t>
            </w:r>
            <w:r w:rsidRPr="002250DE">
              <w:rPr>
                <w:rFonts w:eastAsia="Times New Roman"/>
                <w:color w:val="000000"/>
                <w:sz w:val="22"/>
                <w:szCs w:val="22"/>
                <w:lang w:val="uk-UA"/>
              </w:rPr>
              <w:lastRenderedPageBreak/>
              <w:t>не здiйснювало операцiї з iпотечними облiгацiями. Станом на I 31.12.2012р. Товариство не має в управлiннi активiв недержавних фондiв.</w:t>
            </w:r>
            <w:r w:rsidRPr="002250DE">
              <w:rPr>
                <w:rFonts w:eastAsia="Times New Roman"/>
                <w:color w:val="000000"/>
                <w:sz w:val="22"/>
                <w:szCs w:val="22"/>
                <w:lang w:val="uk-UA"/>
              </w:rPr>
              <w:br/>
              <w:t>Протягом 2012 року змiни посадових осiб емiтента не вiдбувалось.</w:t>
            </w:r>
            <w:r w:rsidRPr="002250DE">
              <w:rPr>
                <w:rFonts w:eastAsia="Times New Roman"/>
                <w:color w:val="000000"/>
                <w:sz w:val="22"/>
                <w:szCs w:val="22"/>
                <w:lang w:val="uk-UA"/>
              </w:rPr>
              <w:br/>
              <w:t>Протягом 2012 року не вiдбувалась змiна власникiв акцiй, яким належить 10 i бiльше вiдсоткiв голосуючих акцiй.</w:t>
            </w:r>
            <w:r w:rsidRPr="002250DE">
              <w:rPr>
                <w:rFonts w:eastAsia="Times New Roman"/>
                <w:color w:val="000000"/>
                <w:sz w:val="22"/>
                <w:szCs w:val="22"/>
                <w:lang w:val="uk-UA"/>
              </w:rPr>
              <w:br/>
              <w:t>Iнших дiй, визначених ст. 41 Закону України «Про цiннi папери та фондовий ринок» вiд 23.02.2006р. № 3480-IV, iз змiнами та доповненнями, Товариство протягом 2012 року не здiйснювало.</w:t>
            </w:r>
            <w:r w:rsidRPr="002250DE">
              <w:rPr>
                <w:rFonts w:eastAsia="Times New Roman"/>
                <w:color w:val="000000"/>
                <w:sz w:val="22"/>
                <w:szCs w:val="22"/>
                <w:lang w:val="uk-UA"/>
              </w:rPr>
              <w:br/>
              <w:t>8.Стан корпоративного управлiння, у тому числi внутрiшнього аудиту вiдповiдно до Закону України «Про акцiонернi товариства»</w:t>
            </w:r>
            <w:r w:rsidRPr="002250DE">
              <w:rPr>
                <w:rFonts w:eastAsia="Times New Roman"/>
                <w:color w:val="000000"/>
                <w:sz w:val="22"/>
                <w:szCs w:val="22"/>
                <w:lang w:val="uk-UA"/>
              </w:rPr>
              <w:br/>
              <w:t>Органами управлiння Товариства, вiдповiдно до установчих документiв є:</w:t>
            </w:r>
            <w:r w:rsidRPr="002250DE">
              <w:rPr>
                <w:rFonts w:eastAsia="Times New Roman"/>
                <w:color w:val="000000"/>
                <w:sz w:val="22"/>
                <w:szCs w:val="22"/>
                <w:lang w:val="uk-UA"/>
              </w:rPr>
              <w:br/>
              <w:t>-Вищий орган Товариства - Загальнi збори акцiонерiв Товариства;</w:t>
            </w:r>
            <w:r w:rsidRPr="002250DE">
              <w:rPr>
                <w:rFonts w:eastAsia="Times New Roman"/>
                <w:color w:val="000000"/>
                <w:sz w:val="22"/>
                <w:szCs w:val="22"/>
                <w:lang w:val="uk-UA"/>
              </w:rPr>
              <w:br/>
              <w:t>-Наглядова рада Товариства;</w:t>
            </w:r>
            <w:r w:rsidRPr="002250DE">
              <w:rPr>
                <w:rFonts w:eastAsia="Times New Roman"/>
                <w:color w:val="000000"/>
                <w:sz w:val="22"/>
                <w:szCs w:val="22"/>
                <w:lang w:val="uk-UA"/>
              </w:rPr>
              <w:br/>
              <w:t>-Виконавчий орган Товариства - Директор Товариства;</w:t>
            </w:r>
            <w:r w:rsidRPr="002250DE">
              <w:rPr>
                <w:rFonts w:eastAsia="Times New Roman"/>
                <w:color w:val="000000"/>
                <w:sz w:val="22"/>
                <w:szCs w:val="22"/>
                <w:lang w:val="uk-UA"/>
              </w:rPr>
              <w:br/>
              <w:t>-Ревiзiйна комiсiя Товариства (Ревiзор).</w:t>
            </w:r>
            <w:r w:rsidRPr="002250DE">
              <w:rPr>
                <w:rFonts w:eastAsia="Times New Roman"/>
                <w:color w:val="000000"/>
                <w:sz w:val="22"/>
                <w:szCs w:val="22"/>
                <w:lang w:val="uk-UA"/>
              </w:rPr>
              <w:br/>
              <w:t>Органи Товариства дiють в межах своїх повноважень та компетенцiї, що визначається Статутом Товариства.</w:t>
            </w:r>
            <w:r w:rsidRPr="002250DE">
              <w:rPr>
                <w:rFonts w:eastAsia="Times New Roman"/>
                <w:color w:val="000000"/>
                <w:sz w:val="22"/>
                <w:szCs w:val="22"/>
                <w:lang w:val="uk-UA"/>
              </w:rPr>
              <w:br/>
              <w:t>Утворення та вiдкликання (змiна) органiв Товариства здiйснюється за рiшенням Загальних зборiв акцiонерiв шляхом внесення змiн до Статуту.</w:t>
            </w:r>
            <w:r w:rsidRPr="002250DE">
              <w:rPr>
                <w:rFonts w:eastAsia="Times New Roman"/>
                <w:color w:val="000000"/>
                <w:sz w:val="22"/>
                <w:szCs w:val="22"/>
                <w:lang w:val="uk-UA"/>
              </w:rPr>
              <w:br/>
              <w:t>Голова та члени Наглядової ради Товариства, Голова та члени Ревiзiйної комiсiї Товариства (Ревiзор Товариства), Голова Виконавчого органу є посадовими особами Товариства. Посадовi особи органiв Товариства вiдповiдають за заподiяну Товариству шкоду вiдповiдно до чинного законодавства України.</w:t>
            </w:r>
            <w:r w:rsidRPr="002250DE">
              <w:rPr>
                <w:rFonts w:eastAsia="Times New Roman"/>
                <w:color w:val="000000"/>
                <w:sz w:val="22"/>
                <w:szCs w:val="22"/>
                <w:lang w:val="uk-UA"/>
              </w:rPr>
              <w:br/>
              <w:t>Обрання та вiдзив посадових осiб Товариства здiйснюється за рiшенням органу Товариства, до компетенцiї й повноваження якого входять цi питання вiдповiдно до положень Статуту.</w:t>
            </w:r>
            <w:r w:rsidRPr="002250DE">
              <w:rPr>
                <w:rFonts w:eastAsia="Times New Roman"/>
                <w:color w:val="000000"/>
                <w:sz w:val="22"/>
                <w:szCs w:val="22"/>
                <w:lang w:val="uk-UA"/>
              </w:rPr>
              <w:br/>
              <w:t>Посадовi особи органiв Товариства та їх афiлiйованi особи не можуть бути представниками iнших акцiонерiв Товариства на Загальних зборах акцiонерiв Товариства.</w:t>
            </w:r>
            <w:r w:rsidRPr="002250DE">
              <w:rPr>
                <w:rFonts w:eastAsia="Times New Roman"/>
                <w:color w:val="000000"/>
                <w:sz w:val="22"/>
                <w:szCs w:val="22"/>
                <w:lang w:val="uk-UA"/>
              </w:rPr>
              <w:br/>
              <w:t>9.Iдентифiкацiя та оцiнка аудиторами ризикiв суттєвого викривлення фiнансової звiтностi внаслiдок шахрайства</w:t>
            </w:r>
            <w:r w:rsidRPr="002250DE">
              <w:rPr>
                <w:rFonts w:eastAsia="Times New Roman"/>
                <w:color w:val="000000"/>
                <w:sz w:val="22"/>
                <w:szCs w:val="22"/>
                <w:lang w:val="uk-UA"/>
              </w:rPr>
              <w:br/>
              <w:t>Пiд шахрайством для цiлей МСА 240 «Вiдповiдальнiсть аудитора по розгляду шахрайства i помилок в ходi аудиту фiнансової звiтностi» i МСА 240А «Шахрайство i помилки» розумiються умиснi дiї, здiйсненнi однiєю особою або групою осiб керiвного складу, спiвробiтниками економiчного суб’єкта, а також третiми особами, якi спричинили за собою спотворене представлення результативних показникiв в бухгалтерськiй (фiнансовiй) звiтностi.</w:t>
            </w:r>
            <w:r w:rsidRPr="002250DE">
              <w:rPr>
                <w:rFonts w:eastAsia="Times New Roman"/>
                <w:color w:val="000000"/>
                <w:sz w:val="22"/>
                <w:szCs w:val="22"/>
                <w:lang w:val="uk-UA"/>
              </w:rPr>
              <w:br/>
              <w:t>В ходi перевiрки аудитом не було виявлено дiї, ситуацiї чи обставини, якi б свiдчили про ризик суттєвого викривлення фiнансової звiтностi внаслiдок шахрайства.</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lastRenderedPageBreak/>
              <w:t>Інформація про основні види продукції або послуг, що їх виробляє чи надає емітент,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інформація про особливості стану розвитку галузі виробництва, в якій здійснює діяльність емітент, рівень впровадження нових технологій, нових товарів, його положення на ринку; інформація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в загальному об'ємі постачання</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Товариство здiйснює управлiння капiтальним будiвництвом трьох енергоблокiв, основною продукцiєю пiсля завершення будiвництва- електроенергiя та теплова енергiя.</w:t>
            </w:r>
            <w:r w:rsidRPr="002250DE">
              <w:rPr>
                <w:rFonts w:eastAsia="Times New Roman"/>
                <w:color w:val="000000"/>
                <w:sz w:val="22"/>
                <w:szCs w:val="22"/>
                <w:lang w:val="uk-UA"/>
              </w:rPr>
              <w:br/>
              <w:t>Також Товариство надає в оренду власне нерухоме майно.</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про 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її вартість і спосіб фінансування</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Придбання активiв становить 72,2 тис. грн., вiдчуження активiв – 790 тис.грн.</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Екологічні питання, що можуть позначитися на </w:t>
            </w:r>
            <w:r w:rsidRPr="002250DE">
              <w:rPr>
                <w:rFonts w:eastAsia="Times New Roman"/>
                <w:b/>
                <w:bCs/>
                <w:color w:val="000000"/>
                <w:sz w:val="22"/>
                <w:szCs w:val="22"/>
                <w:lang w:val="uk-UA"/>
              </w:rPr>
              <w:lastRenderedPageBreak/>
              <w:t>використанні активів підприємства, інформація щодо планів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lastRenderedPageBreak/>
              <w:t>Добудова енергоблоку №9 Товариства потужнiстю 225 МВт (для завершення необхiдно орiєнтовно 2700 млн.грн. ) , будiвництво енергоблоку №10 та енергоблоку №11. Фiнансування вiдсутнє.</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щодо проблем, які впливають на діяльність емітента; ступінь залежності від законодавчих або економічних обмежень</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Низька iнвестицiйна привабливiсть, великий термiн окупностi через великi капiталовкладення. Недостатнiсть фiнансування.</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про факти виплати штрафних санкцій (штраф, пеня, неустойка) і компенсацій за порушення законодавства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Штрафнi санкцiї не застосовувались.</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Фiнансування дiяльностi у звiтному роцi здiйснювалось за рахунок власних коштiв.</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Інформацію про вартість укладених, але ще не виконаних договорів (контрактів) на кінець звітного періоду (загальний підсумок) та про очікувані прибутки від виконання цих договорів</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Договори (контракти) вiдсутнi.</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Стратегію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Добудова енергоблоку №9 (пусковий комплекс) до 2015 року за умови фiнансування.</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Опис політики емітента щодо досліджень та розробок, вказати суму витрат на дослідження та розробку за звітний рік</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Не проводились.</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щодо судових справ, стороною в яких виступає емітент, його дочірні підприємства або його посадові особи (дата відкриття провадження у справі, сторони, зміст та розмір позовних вимог, найменування суду, в якому розглядається справа, поточний стан розгляду). У разі відсутності судових справ про це зазначається</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Апеляцiйне провадження за апеляцiйною скаргою ВАТ «Добротвiрська ТЕС-2» на постанову Львiвського окружного адмiнiстративного суду вiд 29.07.2010 р. по справi №2а-5552/10/1370 за позовом ВАТ «Добротвiрська ТЕС-2» до державної податкової iнспекцiї у К-Бузькому районi Львiвської областi про визнання рiшення недiйсним.</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Окупнiсть будiвництва трьох енергоблокiв по 225 МВт 8-10 рокiв в залежностi вiд фiнансування.</w:t>
            </w:r>
          </w:p>
        </w:tc>
      </w:tr>
    </w:tbl>
    <w:p w:rsidR="002250DE" w:rsidRPr="002250DE" w:rsidRDefault="002250DE" w:rsidP="002250DE">
      <w:pPr>
        <w:rPr>
          <w:rFonts w:eastAsia="Times New Roman"/>
          <w:color w:val="000000"/>
          <w:sz w:val="22"/>
          <w:szCs w:val="22"/>
          <w:lang w:val="uk-UA"/>
        </w:rPr>
        <w:sectPr w:rsidR="002250DE" w:rsidRPr="002250DE">
          <w:pgSz w:w="11907" w:h="16840"/>
          <w:pgMar w:top="1134" w:right="851" w:bottom="851" w:left="851" w:header="0" w:footer="0" w:gutter="0"/>
          <w:cols w:space="720"/>
        </w:sectPr>
      </w:pPr>
    </w:p>
    <w:p w:rsidR="002250DE" w:rsidRPr="002250DE" w:rsidRDefault="002250DE" w:rsidP="002250DE">
      <w:pPr>
        <w:pStyle w:val="3"/>
        <w:rPr>
          <w:rFonts w:eastAsia="Times New Roman"/>
          <w:color w:val="000000"/>
          <w:sz w:val="22"/>
          <w:szCs w:val="22"/>
          <w:lang w:val="uk-UA"/>
        </w:rPr>
      </w:pPr>
      <w:r w:rsidRPr="002250DE">
        <w:rPr>
          <w:rFonts w:eastAsia="Times New Roman"/>
          <w:color w:val="000000"/>
          <w:sz w:val="22"/>
          <w:szCs w:val="22"/>
          <w:lang w:val="uk-UA"/>
        </w:rPr>
        <w:lastRenderedPageBreak/>
        <w:t>13. Інформація про майновий стан та фінансово-господарську діяльність емітента</w:t>
      </w: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13.1. Інформація про основні засоби емітента (за залишковою вартістю)</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1895"/>
        <w:gridCol w:w="1464"/>
        <w:gridCol w:w="1346"/>
        <w:gridCol w:w="1464"/>
        <w:gridCol w:w="1346"/>
        <w:gridCol w:w="1464"/>
        <w:gridCol w:w="1346"/>
      </w:tblGrid>
      <w:tr w:rsidR="002250DE" w:rsidRPr="002250DE" w:rsidTr="009E7E6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Основні засоби, всього (тис. грн.)</w:t>
            </w:r>
          </w:p>
        </w:tc>
      </w:tr>
      <w:tr w:rsidR="002250DE" w:rsidRPr="002250DE" w:rsidTr="009E7E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на кінець періоду</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11777.0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11777.0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11933.0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11760.0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11933.0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11760.0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13.0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4.0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11777.0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right"/>
              <w:rPr>
                <w:rFonts w:eastAsia="Times New Roman"/>
                <w:color w:val="000000"/>
                <w:sz w:val="22"/>
                <w:szCs w:val="22"/>
                <w:lang w:val="uk-UA"/>
              </w:rPr>
            </w:pPr>
            <w:r w:rsidRPr="002250DE">
              <w:rPr>
                <w:rFonts w:eastAsia="Times New Roman"/>
                <w:color w:val="000000"/>
                <w:sz w:val="22"/>
                <w:szCs w:val="22"/>
                <w:lang w:val="uk-UA"/>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Нарахування зносу здiйснювалось вiдповiдно до норм законодавства. Первiсна вартiсть основних засобiв на кiнець перiоду становить - 17333.0 тис. грн., сума нарахованого зносу на кiнець перiоду - 5556.0 тис. грн. Обмежень на використання майна немає.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13.2. Інформація щодо вартості чистих активів емітента</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2584"/>
        <w:gridCol w:w="3583"/>
        <w:gridCol w:w="4158"/>
      </w:tblGrid>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За попередній період</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208015.0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207998.0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198523.100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198523.100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198523.100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198523.100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Вартiсть чистих активiв визначається на основi рiшення ДКЦПФР «Про схвалення методичних рекомендацiй щодо визначення вартостi чистих активiв акцiонерних товариств» №485 вiд 17.11.2004 р.</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Розмiр вартостi чистих активiв вiдповiдає п.3 ст.155 Цивiльного кодексу України.</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13.3. Інформація про зобов'язання емітента</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3208"/>
        <w:gridCol w:w="1462"/>
        <w:gridCol w:w="1916"/>
        <w:gridCol w:w="2397"/>
        <w:gridCol w:w="1342"/>
      </w:tblGrid>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Дата погашення</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lastRenderedPageBreak/>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59887.0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59936.0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д/н</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13.4. Інформація про обсяги виробництва та реалізації основних видів продукції</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599"/>
        <w:gridCol w:w="1228"/>
        <w:gridCol w:w="1554"/>
        <w:gridCol w:w="1190"/>
        <w:gridCol w:w="1441"/>
        <w:gridCol w:w="1554"/>
        <w:gridCol w:w="1185"/>
        <w:gridCol w:w="1574"/>
      </w:tblGrid>
      <w:tr w:rsidR="002250DE" w:rsidRPr="002250DE" w:rsidTr="009E7E6B">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Обсяг реалізованої продукції</w:t>
            </w:r>
          </w:p>
        </w:tc>
      </w:tr>
      <w:tr w:rsidR="002250DE" w:rsidRPr="002250DE" w:rsidTr="009E7E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0DE" w:rsidRPr="002250DE" w:rsidRDefault="002250DE" w:rsidP="009E7E6B">
            <w:pPr>
              <w:rPr>
                <w:rFonts w:eastAsia="Times New Roman"/>
                <w:b/>
                <w:bCs/>
                <w:color w:val="000000"/>
                <w:sz w:val="22"/>
                <w:szCs w:val="22"/>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у відсотках до всієї реалізованої продукції</w:t>
            </w:r>
          </w:p>
        </w:tc>
      </w:tr>
      <w:tr w:rsidR="002250DE" w:rsidRPr="002250DE" w:rsidTr="009E7E6B">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8</w:t>
            </w:r>
          </w:p>
        </w:tc>
      </w:tr>
      <w:tr w:rsidR="002250DE" w:rsidRPr="002250DE" w:rsidTr="009E7E6B">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13.5. Інформація про собівартість реалізованої продукції</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50"/>
        <w:gridCol w:w="1743"/>
        <w:gridCol w:w="7832"/>
      </w:tblGrid>
      <w:tr w:rsidR="002250DE" w:rsidRPr="002250DE" w:rsidTr="009E7E6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Відсоток від загальної собівартості реалізованої продукції (у відсотках)</w:t>
            </w:r>
          </w:p>
        </w:tc>
      </w:tr>
      <w:tr w:rsidR="002250DE" w:rsidRPr="002250DE" w:rsidTr="009E7E6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3</w:t>
            </w:r>
          </w:p>
        </w:tc>
      </w:tr>
      <w:tr w:rsidR="002250DE" w:rsidRPr="002250DE" w:rsidTr="009E7E6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bl>
    <w:p w:rsidR="002250DE" w:rsidRPr="002250DE" w:rsidRDefault="002250DE" w:rsidP="002250DE">
      <w:pPr>
        <w:pStyle w:val="small-text"/>
        <w:rPr>
          <w:color w:val="000000"/>
          <w:sz w:val="22"/>
          <w:szCs w:val="22"/>
          <w:lang w:val="uk-UA"/>
        </w:rPr>
      </w:pPr>
      <w:r w:rsidRPr="002250DE">
        <w:rPr>
          <w:color w:val="000000"/>
          <w:sz w:val="22"/>
          <w:szCs w:val="22"/>
          <w:lang w:val="uk-UA"/>
        </w:rPr>
        <w:t xml:space="preserve">* Зазначаються витрати, які складають більше 5% від собівартості реалізованої продукції. </w:t>
      </w:r>
    </w:p>
    <w:p w:rsidR="002250DE" w:rsidRPr="002250DE" w:rsidRDefault="002250DE" w:rsidP="002250DE">
      <w:pPr>
        <w:rPr>
          <w:rFonts w:eastAsia="Times New Roman"/>
          <w:color w:val="000000"/>
          <w:sz w:val="22"/>
          <w:szCs w:val="22"/>
          <w:lang w:val="uk-UA"/>
        </w:rPr>
        <w:sectPr w:rsidR="002250DE" w:rsidRPr="002250DE">
          <w:pgSz w:w="11907" w:h="16840"/>
          <w:pgMar w:top="1134" w:right="851" w:bottom="851" w:left="851" w:header="0" w:footer="0" w:gutter="0"/>
          <w:cols w:space="720"/>
        </w:sectPr>
      </w:pPr>
    </w:p>
    <w:p w:rsidR="002250DE" w:rsidRPr="002250DE" w:rsidRDefault="002250DE" w:rsidP="002250DE">
      <w:pPr>
        <w:pStyle w:val="3"/>
        <w:rPr>
          <w:rFonts w:eastAsia="Times New Roman"/>
          <w:color w:val="000000"/>
          <w:sz w:val="22"/>
          <w:szCs w:val="22"/>
          <w:lang w:val="uk-UA"/>
        </w:rPr>
      </w:pPr>
      <w:r w:rsidRPr="002250DE">
        <w:rPr>
          <w:rFonts w:eastAsia="Times New Roman"/>
          <w:color w:val="000000"/>
          <w:sz w:val="22"/>
          <w:szCs w:val="22"/>
          <w:lang w:val="uk-UA"/>
        </w:rPr>
        <w:lastRenderedPageBreak/>
        <w:t>15. Відомості щодо особливої інформації та інформації про іпотечні цінні папери, що виникала протягом періоду</w:t>
      </w:r>
    </w:p>
    <w:tbl>
      <w:tblPr>
        <w:tblW w:w="5000" w:type="pct"/>
        <w:tblLook w:val="04A0" w:firstRow="1" w:lastRow="0" w:firstColumn="1" w:lastColumn="0" w:noHBand="0" w:noVBand="1"/>
      </w:tblPr>
      <w:tblGrid>
        <w:gridCol w:w="2114"/>
        <w:gridCol w:w="4224"/>
        <w:gridCol w:w="3987"/>
      </w:tblGrid>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Дата оприлюднення Повідомлення у стрічці новин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Вид інформації</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Style w:val="a4"/>
                <w:rFonts w:eastAsia="Times New Roman"/>
                <w:color w:val="000000"/>
                <w:sz w:val="22"/>
                <w:szCs w:val="22"/>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Style w:val="a4"/>
                <w:rFonts w:eastAsia="Times New Roman"/>
                <w:color w:val="000000"/>
                <w:sz w:val="22"/>
                <w:szCs w:val="22"/>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Style w:val="a4"/>
                <w:rFonts w:eastAsia="Times New Roman"/>
                <w:color w:val="000000"/>
                <w:sz w:val="22"/>
                <w:szCs w:val="22"/>
                <w:lang w:val="uk-UA"/>
              </w:rPr>
              <w:t>3</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01.03.2012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01.03.2012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xml:space="preserve">Відомості про зміну складу посадових осіб емітента </w:t>
            </w:r>
          </w:p>
        </w:tc>
      </w:tr>
    </w:tbl>
    <w:p w:rsidR="002250DE" w:rsidRPr="002250DE" w:rsidRDefault="002250DE" w:rsidP="002250DE">
      <w:pPr>
        <w:rPr>
          <w:rFonts w:eastAsia="Times New Roman"/>
          <w:color w:val="000000"/>
          <w:sz w:val="22"/>
          <w:szCs w:val="22"/>
          <w:lang w:val="uk-UA"/>
        </w:rPr>
        <w:sectPr w:rsidR="002250DE" w:rsidRPr="002250DE">
          <w:pgSz w:w="11907" w:h="16840"/>
          <w:pgMar w:top="1134" w:right="851" w:bottom="851" w:left="851" w:header="0" w:footer="0" w:gutter="0"/>
          <w:cols w:space="720"/>
        </w:sectPr>
      </w:pPr>
    </w:p>
    <w:p w:rsidR="002250DE" w:rsidRPr="002250DE" w:rsidRDefault="002250DE" w:rsidP="002250DE">
      <w:pPr>
        <w:pStyle w:val="3"/>
        <w:rPr>
          <w:rFonts w:eastAsia="Times New Roman"/>
          <w:color w:val="000000"/>
          <w:sz w:val="22"/>
          <w:szCs w:val="22"/>
          <w:lang w:val="uk-UA"/>
        </w:rPr>
      </w:pPr>
      <w:r w:rsidRPr="002250DE">
        <w:rPr>
          <w:rFonts w:eastAsia="Times New Roman"/>
          <w:color w:val="000000"/>
          <w:sz w:val="22"/>
          <w:szCs w:val="22"/>
          <w:lang w:val="uk-UA"/>
        </w:rPr>
        <w:lastRenderedPageBreak/>
        <w:t>ІНФОРМАЦІЯ</w:t>
      </w:r>
      <w:r w:rsidRPr="002250DE">
        <w:rPr>
          <w:rFonts w:eastAsia="Times New Roman"/>
          <w:color w:val="000000"/>
          <w:sz w:val="22"/>
          <w:szCs w:val="22"/>
          <w:lang w:val="uk-UA"/>
        </w:rPr>
        <w:br/>
        <w:t>про стан корпоративного управління</w:t>
      </w: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ЗАГАЛЬНІ ЗБОРИ АКЦІОНЕРІВ</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Яку кількість загальних зборів було проведено за минулі три роки?</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1032"/>
        <w:gridCol w:w="2065"/>
        <w:gridCol w:w="4130"/>
        <w:gridCol w:w="3098"/>
      </w:tblGrid>
      <w:tr w:rsidR="002250DE" w:rsidRPr="002250DE" w:rsidTr="009E7E6B">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xml:space="preserve">У тому числі позачергових </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pStyle w:val="a3"/>
              <w:rPr>
                <w:b/>
                <w:bCs/>
                <w:color w:val="000000"/>
                <w:sz w:val="22"/>
                <w:szCs w:val="22"/>
                <w:lang w:val="uk-UA"/>
              </w:rPr>
            </w:pPr>
            <w:r w:rsidRPr="002250DE">
              <w:rPr>
                <w:b/>
                <w:bCs/>
                <w:color w:val="000000"/>
                <w:sz w:val="22"/>
                <w:szCs w:val="22"/>
                <w:lang w:val="uk-UA"/>
              </w:rPr>
              <w:t xml:space="preserve">Який орган здійснював реєстрацію акціонерів для участі в загальних зборах акціонерів останнього разу?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Реєстраційна комісія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Реєстратор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Депозитарій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pStyle w:val="a3"/>
              <w:rPr>
                <w:b/>
                <w:bCs/>
                <w:color w:val="000000"/>
                <w:sz w:val="22"/>
                <w:szCs w:val="22"/>
                <w:lang w:val="uk-UA"/>
              </w:rPr>
            </w:pPr>
            <w:r w:rsidRPr="002250DE">
              <w:rPr>
                <w:b/>
                <w:bCs/>
                <w:color w:val="000000"/>
                <w:sz w:val="22"/>
                <w:szCs w:val="22"/>
                <w:lang w:val="uk-UA"/>
              </w:rPr>
              <w:t xml:space="preserve">Який орган здійснював контроль за ходом реєстрації акціонерів або їх представників для участі в останніх загальних зборах (за наявності контролю)?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Державна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pStyle w:val="a3"/>
              <w:rPr>
                <w:b/>
                <w:bCs/>
                <w:color w:val="000000"/>
                <w:sz w:val="22"/>
                <w:szCs w:val="22"/>
                <w:lang w:val="uk-UA"/>
              </w:rPr>
            </w:pPr>
            <w:r w:rsidRPr="002250DE">
              <w:rPr>
                <w:b/>
                <w:bCs/>
                <w:color w:val="000000"/>
                <w:sz w:val="22"/>
                <w:szCs w:val="22"/>
                <w:lang w:val="uk-UA"/>
              </w:rPr>
              <w:t xml:space="preserve">У який спосіб відбувалось голосування з питань порядку денного на загальних зборах останнього разу?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pStyle w:val="a3"/>
              <w:rPr>
                <w:b/>
                <w:bCs/>
                <w:color w:val="000000"/>
                <w:sz w:val="22"/>
                <w:szCs w:val="22"/>
                <w:lang w:val="uk-UA"/>
              </w:rPr>
            </w:pPr>
            <w:r w:rsidRPr="002250DE">
              <w:rPr>
                <w:b/>
                <w:bCs/>
                <w:color w:val="000000"/>
                <w:sz w:val="22"/>
                <w:szCs w:val="22"/>
                <w:lang w:val="uk-UA"/>
              </w:rPr>
              <w:t xml:space="preserve">Які були основні причини скликання останніх позачергових зборів у звітному періоді?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Внесення змін до статуту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Прийняття рішення про зміну типу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Обрання голови та членів наглядової ради, прийняття рішення про припинення їх повноважень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lastRenderedPageBreak/>
              <w:t>Обрання голови та членів ревізійної комісії (ревізора), прийняття рішення про дострокове припинення їх повноважень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9982"/>
        <w:gridCol w:w="343"/>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Чи проводились у звітному році загальні збори акціонерів у формі заочного голосування? (так/ні) </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ОРГАНИ УПРАВЛІННЯ</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Який склад наглядової ради (за наявності)?</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8776"/>
        <w:gridCol w:w="1549"/>
      </w:tblGrid>
      <w:tr w:rsidR="002250DE" w:rsidRPr="002250DE" w:rsidTr="009E7E6B">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(осіб)</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3</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095"/>
        <w:gridCol w:w="230"/>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Скільки разів на рік у середньому відбувалося засідання наглядової ради протягом останніх трьох років? </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6</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Які саме комітети створено в складі наглядової ради (за наявності)?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У складi Наглядової ради не створено комiтетiв</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д/н</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9985"/>
        <w:gridCol w:w="340"/>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Чи створено в акціонерному товаристві спеціальну посаду або відділ, що відповідає за роботу з акціонерами? (так/ні)</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pStyle w:val="a3"/>
              <w:rPr>
                <w:b/>
                <w:bCs/>
                <w:color w:val="000000"/>
                <w:sz w:val="22"/>
                <w:szCs w:val="22"/>
                <w:lang w:val="uk-UA"/>
              </w:rPr>
            </w:pPr>
            <w:r w:rsidRPr="002250DE">
              <w:rPr>
                <w:b/>
                <w:bCs/>
                <w:color w:val="000000"/>
                <w:sz w:val="22"/>
                <w:szCs w:val="22"/>
                <w:lang w:val="uk-UA"/>
              </w:rPr>
              <w:t xml:space="preserve">Яким чином визначається розмір винагороди членів наглядової ради?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д/н</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Які з вимог до членів наглядової ради викладені у внутрішніх документах акціонерного товариства?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lastRenderedPageBreak/>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Інше (запишіть):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Коли останній раз було обрано нового члена наглядової ради, яким чином він ознайомився зі своїми правами та обов'язками?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д/н</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9739"/>
        <w:gridCol w:w="586"/>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Чи створено у вашому акціонерному товаристві ревізійну комісію? (так/ні)</w:t>
            </w:r>
          </w:p>
        </w:tc>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Кількість членів ревізійної комісії 3 осіб. </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Скільки разів на рік у середньому відбувалося засідання ревізійної комісії протягом останніх трьох років? 1 </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Які посадові особи акціонерного товариства відповідають за зберігання протоколів загальних зборів акціонерів, засідань наглядової ради та засідань правління?</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5678"/>
        <w:gridCol w:w="1549"/>
        <w:gridCol w:w="1549"/>
        <w:gridCol w:w="1549"/>
      </w:tblGrid>
      <w:tr w:rsidR="002250DE" w:rsidRPr="002250DE" w:rsidTr="009E7E6B">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Загальні збори акціонерів</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Засідання наглядової ради</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Засідання правління</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Члени правління (директор)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Загальний відділ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Члени наглядової ради (голова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Юридичний відділ (юрист)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Секретар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Секретар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Секретар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Корпоративний секретар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Відділ або управління, яке відповідає за роботу з акціонерами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lastRenderedPageBreak/>
              <w:t xml:space="preserve">Інше(запишіть): д/н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5272"/>
        <w:gridCol w:w="1182"/>
        <w:gridCol w:w="1194"/>
        <w:gridCol w:w="1364"/>
        <w:gridCol w:w="1313"/>
      </w:tblGrid>
      <w:tr w:rsidR="002250DE" w:rsidRPr="002250DE" w:rsidTr="009E7E6B">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xml:space="preserve">Не належить до компетенції жодного органу </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Визначення основних напрямів діяльності (стратегії)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Затвердження планів діяльності (бізнес-планів)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Затвердження річного фінансового звіту або балансу чи бюджету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Обрання та відкликання голови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Обрання та відкликання членів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Обрання та відкликання голови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Обрання та відкликання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Обрання та відкликання голови та членів ревізійної комісії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Визначення розміру винагороди для голови та членів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Визначення розміру винагороди для голови та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Прийняття рішення про притягнення до майнової відповідальності членів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Затвердження аудитора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2250DE" w:rsidRPr="002250DE" w:rsidRDefault="002250DE" w:rsidP="002250DE">
      <w:pPr>
        <w:rPr>
          <w:rFonts w:eastAsia="Times New Roman"/>
          <w:color w:val="000000"/>
          <w:sz w:val="22"/>
          <w:szCs w:val="22"/>
          <w:lang w:val="uk-UA"/>
        </w:rPr>
      </w:pPr>
      <w:r w:rsidRPr="002250DE">
        <w:rPr>
          <w:rFonts w:eastAsia="Times New Roman"/>
          <w:color w:val="000000"/>
          <w:sz w:val="22"/>
          <w:szCs w:val="22"/>
          <w:lang w:val="uk-UA"/>
        </w:rPr>
        <w:br/>
      </w: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Які документи існують у вашому акціонерному товаристві?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lastRenderedPageBreak/>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Положення про виконавчий орган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Положення про ревізійну комісію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д/н</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Яким чином акціонери можуть отримати таку інформацію про діяльність вашого акціонерного товариства?</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2100"/>
        <w:gridCol w:w="1980"/>
        <w:gridCol w:w="1984"/>
        <w:gridCol w:w="1536"/>
        <w:gridCol w:w="1241"/>
        <w:gridCol w:w="1484"/>
      </w:tblGrid>
      <w:tr w:rsidR="002250DE" w:rsidRPr="002250DE" w:rsidTr="009E7E6B">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xml:space="preserve">Інформація розповсюджується на загальних зборах </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xml:space="preserve">Публікується у пресі, оприлюднюється в загальнодоступній інформаційній базі даних ДКЦПФР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xml:space="preserve">Документи надаються для ознайомлення безпосередньо в акціонерному товаристві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xml:space="preserve">Копії документів надаються на запит акціонера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 xml:space="preserve">Інформація розміщується на власній інтернет- сторінці акціонерного товариства </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Ні</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Чи готує акціонерне товариство фінансову звітність у відповідності до міжнародних стандартів бухгалтерського обліку? (так/ні) Ні</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Скільки разів на рік у середньому проводилися аудиторські перевірки акціонерного товариства зовнішнім аудитором протягом останніх трьох років?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lastRenderedPageBreak/>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Який орган приймав рішення про затвердження зовнішнього аудитора?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Наглядова рада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Правління або директор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д/н</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Чи змінювало акціонерне товариство зовнішнього аудитора протягом останніх трьох років? (так/ні) Так</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З якої причини було змінено аудитора?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д/н</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Який орган здійснював перевірки фінансово-господарської діяльності акціонерного товариства в минулому році?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Ревізійна комісія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Наглядова рада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Відділ внутрішнього аудиту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Стороння компанія або сторонній консультант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Перевірки не проводились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д/н</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З ініціативи якого органу ревізійна комісія проводила перевірку останнього разу?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д/н</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2250DE" w:rsidRPr="002250DE" w:rsidRDefault="002250DE" w:rsidP="002250DE">
      <w:pPr>
        <w:pStyle w:val="3"/>
        <w:rPr>
          <w:rFonts w:eastAsia="Times New Roman"/>
          <w:color w:val="000000"/>
          <w:sz w:val="22"/>
          <w:szCs w:val="22"/>
          <w:lang w:val="uk-UA"/>
        </w:rPr>
      </w:pPr>
      <w:r w:rsidRPr="002250DE">
        <w:rPr>
          <w:rFonts w:eastAsia="Times New Roman"/>
          <w:color w:val="000000"/>
          <w:sz w:val="22"/>
          <w:szCs w:val="22"/>
          <w:lang w:val="uk-UA"/>
        </w:rPr>
        <w:t>ЗАЛУЧЕННЯ ІНВЕСТИЦІЙ ТА ВДОСКОНАЛЕННЯ ПРАКТИКИ КОРПОРАТИВНОГО УПРАВЛІННЯ</w:t>
      </w: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Чи планує ваше акціонерне товариство залучити інвестиції кожним з цих способів протягом наступних трьох років?</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Інше (запишіть): д/н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Чи планує ваше акціонерне товариство залучити іноземні інвестиції протягом наступних трьох років*?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8776"/>
        <w:gridCol w:w="1549"/>
      </w:tblGrid>
      <w:tr w:rsidR="002250DE" w:rsidRPr="002250DE" w:rsidTr="009E7E6B">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Чи планує ваше акціонерне товариство включити власні акції до лістингу фондових бірж протягом наступних трьох років? (так/ні/не визначились) Не визначились</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З якої причини було змінено особу, яка веде облік прав власності на акції у депозитарній системі України (далі - особа)?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7227"/>
        <w:gridCol w:w="1549"/>
        <w:gridCol w:w="1549"/>
      </w:tblGrid>
      <w:tr w:rsidR="002250DE" w:rsidRPr="002250DE" w:rsidTr="009E7E6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Ні</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Не задовольняв професійний рівень особи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Не задовольняли умови договору з особою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Особу змінено на вимогу: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суду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X</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д/н</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Чи має акціонерне товариство власний кодекс (принципи, правила) корпоративного управління? (так/ні) Ні</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У разі наявності у акціонерного товариства кодексу (принципів, правил) корпоративного управління </w:t>
            </w:r>
            <w:r w:rsidRPr="002250DE">
              <w:rPr>
                <w:rFonts w:eastAsia="Times New Roman"/>
                <w:b/>
                <w:bCs/>
                <w:color w:val="000000"/>
                <w:sz w:val="22"/>
                <w:szCs w:val="22"/>
                <w:lang w:val="uk-UA"/>
              </w:rPr>
              <w:lastRenderedPageBreak/>
              <w:t xml:space="preserve">вкажіть дату його прийняття: ; яким органом управління прийнятий: д/н </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lastRenderedPageBreak/>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д/н </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 xml:space="preserve">Інформація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д/н </w:t>
            </w:r>
          </w:p>
        </w:tc>
      </w:tr>
    </w:tbl>
    <w:p w:rsidR="002250DE" w:rsidRPr="002250DE" w:rsidRDefault="002250DE" w:rsidP="002250DE">
      <w:pPr>
        <w:pStyle w:val="3"/>
        <w:rPr>
          <w:rFonts w:eastAsia="Times New Roman"/>
          <w:color w:val="000000"/>
          <w:sz w:val="22"/>
          <w:szCs w:val="22"/>
          <w:lang w:val="uk-UA"/>
        </w:rPr>
      </w:pPr>
      <w:r w:rsidRPr="002250DE">
        <w:rPr>
          <w:rFonts w:eastAsia="Times New Roman"/>
          <w:color w:val="000000"/>
          <w:sz w:val="22"/>
          <w:szCs w:val="22"/>
          <w:lang w:val="uk-UA"/>
        </w:rPr>
        <w:t>Звіт про корпоративне управління*</w:t>
      </w: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Мета провадження діяльності фінансової установи</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Перелік власників істотної участі (у тому числі осіб, що здійснюють контроль за фінансовою установою), їх відповідність встановленим законодавством вимогам та зміна їх складу за рік.</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відсутність таких заходів.</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Наявність у фінансової установи системи управління ризиками та її ключові характеристики або відсутність такої системи.</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щодо результатів функціонування протягом року системи внутрішнього аудиту (контролю).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Факти відчуження протягом року активів в обсязі, що перевищує встановлений у статуті фінансової установи розмір, або їх відсутність.</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Результати оцінки активів у разі їх купівлі-продажу протягом року в обсязі, що перевищує встановлений у статуті фінансової установи розмір.</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про операції з пов'язаними особами, в тому числі в межах однієї промислово-фінансової групи чи іншого об'єднання, проведені протягом року, або їх відсутність.</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про використані рекомендації (вимоги) органів, які здійснюють державне регулювання ринків фінансових послуг, щодо аудиторського висновку.</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про зовнішнього аудитора наглядової ради фінансової установи, призначеного протягом року.</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про діяльність зовнішнього аудитора, загальний стаж аудиторської діяльності.</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про діяльність зовнішнього аудитора, кількість років, протягом яких надає аудиторські послуги фінансовій установі.</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lastRenderedPageBreak/>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про діяльність зовнішнього аудитора, перелік інших аудиторських послуг, що надавалися фінансовій установі протягом року.</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про діяльність зовнішнього аудитора, випадки виникнення конфлікту інтересів та/або суміщення виконання функцій внутрішнього аудитора.</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про діяльність зовнішнього аудитора, ротація аудиторів у фінансовій установі протягом останіх п`яти років.</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про діяльність зовнішнього аудитора, 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щодо захисту фінансовою установою прав споживачів фінансових послуг, наявність механізму розгляду скарг.</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щодо захисту фінансовою установою прав споживачів фінансових послуг, прізвище, ім'я та по батькові працівника фінансової установи, уповноваженого розглядати скарги.</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щодо захисту фінансовою установою прав споживачів фінансових послуг, 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Інформація щодо захисту фінансовою установою прав споживачів фінансових послуг, наявність позовів до суду стосовно надання фінансових послуг фінансовою установою та результати їх розгляду.</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both"/>
              <w:rPr>
                <w:rFonts w:eastAsia="Times New Roman"/>
                <w:color w:val="000000"/>
                <w:sz w:val="22"/>
                <w:szCs w:val="22"/>
                <w:lang w:val="uk-UA"/>
              </w:rPr>
            </w:pPr>
            <w:r w:rsidRPr="002250DE">
              <w:rPr>
                <w:rFonts w:eastAsia="Times New Roman"/>
                <w:color w:val="000000"/>
                <w:sz w:val="22"/>
                <w:szCs w:val="22"/>
                <w:lang w:val="uk-UA"/>
              </w:rPr>
              <w:t>емiтент не є фiнансовою установою</w:t>
            </w:r>
          </w:p>
        </w:tc>
      </w:tr>
    </w:tbl>
    <w:p w:rsidR="002250DE" w:rsidRPr="002250DE" w:rsidRDefault="002250DE" w:rsidP="002250DE">
      <w:pPr>
        <w:rPr>
          <w:rFonts w:eastAsia="Times New Roman"/>
          <w:color w:val="000000"/>
          <w:sz w:val="22"/>
          <w:szCs w:val="22"/>
          <w:lang w:val="uk-UA"/>
        </w:rPr>
        <w:sectPr w:rsidR="002250DE" w:rsidRPr="002250DE">
          <w:pgSz w:w="11907" w:h="16840"/>
          <w:pgMar w:top="1134" w:right="851" w:bottom="851" w:left="851" w:header="0" w:footer="0" w:gutter="0"/>
          <w:cols w:space="720"/>
        </w:sectPr>
      </w:pPr>
    </w:p>
    <w:p w:rsidR="002250DE" w:rsidRPr="002250DE" w:rsidRDefault="002250DE" w:rsidP="002250DE">
      <w:pPr>
        <w:pStyle w:val="3"/>
        <w:rPr>
          <w:rFonts w:eastAsia="Times New Roman"/>
          <w:color w:val="000000"/>
          <w:sz w:val="22"/>
          <w:szCs w:val="22"/>
          <w:lang w:val="uk-UA"/>
        </w:rPr>
      </w:pPr>
      <w:r w:rsidRPr="002250DE">
        <w:rPr>
          <w:rFonts w:eastAsia="Times New Roman"/>
          <w:color w:val="000000"/>
          <w:sz w:val="22"/>
          <w:szCs w:val="22"/>
          <w:lang w:val="uk-UA"/>
        </w:rPr>
        <w:lastRenderedPageBreak/>
        <w:t>ФІНАНСОВИЙ ЗВІТ</w:t>
      </w:r>
      <w:r w:rsidRPr="002250DE">
        <w:rPr>
          <w:rFonts w:eastAsia="Times New Roman"/>
          <w:color w:val="000000"/>
          <w:sz w:val="22"/>
          <w:szCs w:val="22"/>
          <w:lang w:val="uk-UA"/>
        </w:rPr>
        <w:br/>
        <w:t>СУБ'ЄКТА МАЛОГО ПІДПРИЄМНИЦТВА</w:t>
      </w:r>
    </w:p>
    <w:tbl>
      <w:tblPr>
        <w:tblW w:w="5000" w:type="pct"/>
        <w:tblLook w:val="04A0" w:firstRow="1" w:lastRow="0" w:firstColumn="1" w:lastColumn="0" w:noHBand="0" w:noVBand="1"/>
      </w:tblPr>
      <w:tblGrid>
        <w:gridCol w:w="2002"/>
        <w:gridCol w:w="5100"/>
        <w:gridCol w:w="2003"/>
        <w:gridCol w:w="1220"/>
      </w:tblGrid>
      <w:tr w:rsidR="002250DE" w:rsidRPr="002250DE" w:rsidTr="009E7E6B">
        <w:tc>
          <w:tcPr>
            <w:tcW w:w="10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25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1000" w:type="pct"/>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КОДИ</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Mar>
              <w:top w:w="60" w:type="dxa"/>
              <w:left w:w="60" w:type="dxa"/>
              <w:bottom w:w="60" w:type="dxa"/>
              <w:right w:w="60" w:type="dxa"/>
            </w:tcMar>
            <w:vAlign w:val="center"/>
            <w:hideMark/>
          </w:tcPr>
          <w:p w:rsidR="002250DE" w:rsidRPr="002250DE" w:rsidRDefault="002250DE" w:rsidP="009E7E6B">
            <w:pPr>
              <w:jc w:val="right"/>
              <w:rPr>
                <w:rFonts w:eastAsia="Times New Roman"/>
                <w:color w:val="000000"/>
                <w:sz w:val="22"/>
                <w:szCs w:val="22"/>
                <w:lang w:val="uk-UA"/>
              </w:rPr>
            </w:pPr>
            <w:r w:rsidRPr="002250DE">
              <w:rPr>
                <w:rFonts w:eastAsia="Times New Roman"/>
                <w:color w:val="000000"/>
                <w:sz w:val="22"/>
                <w:szCs w:val="22"/>
                <w:lang w:val="uk-UA"/>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ПРИВАТНЕ АКЦIОНЕРНЕ ТОВАРИСТВО "ДОБРОТВIРСЬКА ТЕПЛОВА ЕЛЕКТРИЧНА СТАНЦIЯ-2"</w:t>
            </w:r>
          </w:p>
        </w:tc>
        <w:tc>
          <w:tcPr>
            <w:tcW w:w="0" w:type="auto"/>
            <w:tcMar>
              <w:top w:w="60" w:type="dxa"/>
              <w:left w:w="60" w:type="dxa"/>
              <w:bottom w:w="60" w:type="dxa"/>
              <w:right w:w="60" w:type="dxa"/>
            </w:tcMar>
            <w:vAlign w:val="center"/>
            <w:hideMark/>
          </w:tcPr>
          <w:p w:rsidR="002250DE" w:rsidRPr="002250DE" w:rsidRDefault="002250DE" w:rsidP="009E7E6B">
            <w:pPr>
              <w:jc w:val="right"/>
              <w:rPr>
                <w:rFonts w:eastAsia="Times New Roman"/>
                <w:color w:val="000000"/>
                <w:sz w:val="22"/>
                <w:szCs w:val="22"/>
                <w:lang w:val="uk-UA"/>
              </w:rPr>
            </w:pPr>
            <w:r w:rsidRPr="002250DE">
              <w:rPr>
                <w:rFonts w:eastAsia="Times New Roman"/>
                <w:color w:val="000000"/>
                <w:sz w:val="22"/>
                <w:szCs w:val="22"/>
                <w:lang w:val="uk-UA"/>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25555644</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Mar>
              <w:top w:w="60" w:type="dxa"/>
              <w:left w:w="60" w:type="dxa"/>
              <w:bottom w:w="60" w:type="dxa"/>
              <w:right w:w="60" w:type="dxa"/>
            </w:tcMar>
            <w:vAlign w:val="center"/>
            <w:hideMark/>
          </w:tcPr>
          <w:p w:rsidR="002250DE" w:rsidRPr="002250DE" w:rsidRDefault="002250DE" w:rsidP="009E7E6B">
            <w:pPr>
              <w:jc w:val="right"/>
              <w:rPr>
                <w:rFonts w:eastAsia="Times New Roman"/>
                <w:color w:val="000000"/>
                <w:sz w:val="22"/>
                <w:szCs w:val="22"/>
                <w:lang w:val="uk-UA"/>
              </w:rPr>
            </w:pPr>
            <w:r w:rsidRPr="002250DE">
              <w:rPr>
                <w:rFonts w:eastAsia="Times New Roman"/>
                <w:color w:val="000000"/>
                <w:sz w:val="22"/>
                <w:szCs w:val="22"/>
                <w:lang w:val="uk-UA"/>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4622155300</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xml:space="preserve">Акціонерне товариство </w:t>
            </w:r>
          </w:p>
        </w:tc>
        <w:tc>
          <w:tcPr>
            <w:tcW w:w="0" w:type="auto"/>
            <w:tcMar>
              <w:top w:w="60" w:type="dxa"/>
              <w:left w:w="60" w:type="dxa"/>
              <w:bottom w:w="60" w:type="dxa"/>
              <w:right w:w="60" w:type="dxa"/>
            </w:tcMar>
            <w:vAlign w:val="center"/>
            <w:hideMark/>
          </w:tcPr>
          <w:p w:rsidR="002250DE" w:rsidRPr="002250DE" w:rsidRDefault="002250DE" w:rsidP="009E7E6B">
            <w:pPr>
              <w:jc w:val="right"/>
              <w:rPr>
                <w:rFonts w:eastAsia="Times New Roman"/>
                <w:color w:val="000000"/>
                <w:sz w:val="22"/>
                <w:szCs w:val="22"/>
                <w:lang w:val="uk-UA"/>
              </w:rPr>
            </w:pPr>
            <w:r w:rsidRPr="002250DE">
              <w:rPr>
                <w:rFonts w:eastAsia="Times New Roman"/>
                <w:color w:val="000000"/>
                <w:sz w:val="22"/>
                <w:szCs w:val="22"/>
                <w:lang w:val="uk-UA"/>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230</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Орган державного управління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Mar>
              <w:top w:w="60" w:type="dxa"/>
              <w:left w:w="60" w:type="dxa"/>
              <w:bottom w:w="60" w:type="dxa"/>
              <w:right w:w="60" w:type="dxa"/>
            </w:tcMar>
            <w:vAlign w:val="center"/>
            <w:hideMark/>
          </w:tcPr>
          <w:p w:rsidR="002250DE" w:rsidRPr="002250DE" w:rsidRDefault="002250DE" w:rsidP="009E7E6B">
            <w:pPr>
              <w:jc w:val="right"/>
              <w:rPr>
                <w:rFonts w:eastAsia="Times New Roman"/>
                <w:color w:val="000000"/>
                <w:sz w:val="22"/>
                <w:szCs w:val="22"/>
                <w:lang w:val="uk-UA"/>
              </w:rPr>
            </w:pPr>
            <w:r w:rsidRPr="002250DE">
              <w:rPr>
                <w:rFonts w:eastAsia="Times New Roman"/>
                <w:color w:val="000000"/>
                <w:sz w:val="22"/>
                <w:szCs w:val="22"/>
                <w:lang w:val="uk-UA"/>
              </w:rPr>
              <w:t>за КОДУ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06024</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Mar>
              <w:top w:w="60" w:type="dxa"/>
              <w:left w:w="60" w:type="dxa"/>
              <w:bottom w:w="60" w:type="dxa"/>
              <w:right w:w="60" w:type="dxa"/>
            </w:tcMar>
            <w:vAlign w:val="center"/>
            <w:hideMark/>
          </w:tcPr>
          <w:p w:rsidR="002250DE" w:rsidRPr="002250DE" w:rsidRDefault="002250DE" w:rsidP="009E7E6B">
            <w:pPr>
              <w:jc w:val="right"/>
              <w:rPr>
                <w:rFonts w:eastAsia="Times New Roman"/>
                <w:color w:val="000000"/>
                <w:sz w:val="22"/>
                <w:szCs w:val="22"/>
                <w:lang w:val="uk-UA"/>
              </w:rPr>
            </w:pPr>
            <w:r w:rsidRPr="002250DE">
              <w:rPr>
                <w:rFonts w:eastAsia="Times New Roman"/>
                <w:color w:val="000000"/>
                <w:sz w:val="22"/>
                <w:szCs w:val="22"/>
                <w:lang w:val="uk-UA"/>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68.20</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16</w:t>
            </w:r>
          </w:p>
        </w:tc>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Одиниця виміру: тис.грн.</w:t>
            </w:r>
          </w:p>
        </w:tc>
        <w:tc>
          <w:tcPr>
            <w:tcW w:w="0" w:type="auto"/>
            <w:gridSpan w:val="3"/>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Львiвська область, Кам'янка - Бузький район,селище мiського типу Добротвiр, вул. Промислова, буд. 2</w:t>
            </w:r>
          </w:p>
        </w:tc>
        <w:tc>
          <w:tcPr>
            <w:tcW w:w="0" w:type="auto"/>
            <w:gridSpan w:val="2"/>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6195"/>
        <w:gridCol w:w="516"/>
        <w:gridCol w:w="3614"/>
      </w:tblGrid>
      <w:tr w:rsidR="002250DE" w:rsidRPr="002250DE" w:rsidTr="009E7E6B">
        <w:tc>
          <w:tcPr>
            <w:tcW w:w="3000" w:type="pct"/>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Складено (зробити позначку "v" у відповідній клітинці):</w:t>
            </w:r>
          </w:p>
        </w:tc>
        <w:tc>
          <w:tcPr>
            <w:tcW w:w="25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w:t>
            </w:r>
          </w:p>
        </w:tc>
        <w:tc>
          <w:tcPr>
            <w:tcW w:w="1750" w:type="pct"/>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за положеннями (стандартами бухгалтерського обліку)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V</w:t>
            </w:r>
          </w:p>
        </w:tc>
        <w:tc>
          <w:tcPr>
            <w:tcW w:w="0" w:type="auto"/>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за міжнародними стандартами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right"/>
              <w:rPr>
                <w:rFonts w:eastAsia="Times New Roman"/>
                <w:b/>
                <w:bCs/>
                <w:color w:val="000000"/>
                <w:sz w:val="22"/>
                <w:szCs w:val="22"/>
                <w:lang w:val="uk-UA"/>
              </w:rPr>
            </w:pPr>
            <w:r w:rsidRPr="002250DE">
              <w:rPr>
                <w:rFonts w:eastAsia="Times New Roman"/>
                <w:b/>
                <w:bCs/>
                <w:color w:val="000000"/>
                <w:sz w:val="22"/>
                <w:szCs w:val="22"/>
                <w:lang w:val="uk-UA"/>
              </w:rPr>
              <w:t>Форма № 1-м</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Style w:val="a4"/>
                <w:rFonts w:eastAsia="Times New Roman"/>
                <w:color w:val="000000"/>
                <w:sz w:val="22"/>
                <w:szCs w:val="22"/>
                <w:lang w:val="uk-UA"/>
              </w:rPr>
              <w:t>Баланс на 31.12.2012 р.</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5162"/>
        <w:gridCol w:w="1033"/>
        <w:gridCol w:w="2065"/>
        <w:gridCol w:w="2065"/>
      </w:tblGrid>
      <w:tr w:rsidR="002250DE" w:rsidRPr="002250DE" w:rsidTr="009E7E6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На кінець звітного періоду</w:t>
            </w:r>
          </w:p>
        </w:tc>
      </w:tr>
      <w:tr w:rsidR="002250DE" w:rsidRPr="002250DE" w:rsidTr="009E7E6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4</w:t>
            </w:r>
          </w:p>
        </w:tc>
      </w:tr>
      <w:tr w:rsidR="002250DE" w:rsidRPr="002250DE" w:rsidTr="009E7E6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I. Необоротні активи</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Незавершене будівництво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163551.0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164607.0</w:t>
            </w:r>
          </w:p>
        </w:tc>
      </w:tr>
      <w:tr w:rsidR="002250DE" w:rsidRPr="002250DE" w:rsidTr="009E7E6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Основні засоби:</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залишкова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11777.0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18010.0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17333.0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( 6020.0 )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( 05556.0 )</w:t>
            </w:r>
          </w:p>
        </w:tc>
      </w:tr>
      <w:tr w:rsidR="002250DE" w:rsidRPr="002250DE" w:rsidTr="009E7E6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Довгострокові біологічні активи:</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справедлива (залишкова)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( 0 )</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Довгострокові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lastRenderedPageBreak/>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175543.0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176386.0</w:t>
            </w:r>
          </w:p>
        </w:tc>
      </w:tr>
      <w:tr w:rsidR="002250DE" w:rsidRPr="002250DE" w:rsidTr="009E7E6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II. Оборотні активи</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92017.0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91358.0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Дебіторська заборгованість за товари, роботи, послуги:</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чиста реалізаційна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124.0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124</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резерв сумнівних боргів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( 0 )</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Дебіторська заборгованість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93.0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80.0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Грошові кошти та їх еквіваленти:</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в національній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3.0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у тому числі в касі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92378.0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91565.0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III. 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ІV. Необоротні активи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267923.0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267951.0</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5162"/>
        <w:gridCol w:w="1033"/>
        <w:gridCol w:w="2065"/>
        <w:gridCol w:w="2065"/>
      </w:tblGrid>
      <w:tr w:rsidR="002250DE" w:rsidRPr="002250DE" w:rsidTr="009E7E6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На кінець звітного періоду</w:t>
            </w:r>
          </w:p>
        </w:tc>
      </w:tr>
      <w:tr w:rsidR="002250DE" w:rsidRPr="002250DE" w:rsidTr="009E7E6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4</w:t>
            </w:r>
          </w:p>
        </w:tc>
      </w:tr>
      <w:tr w:rsidR="002250DE" w:rsidRPr="002250DE" w:rsidTr="009E7E6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I. Власний капітал</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198523.0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198523.0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Додатковий вкладений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9371.0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9371.0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104.0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17.0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( 0 )</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207998.0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208015.0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II. Забезпечення наступних виплат та платежів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ІІІ.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ІV. Поточні зобов’язання</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Поточна заборгованість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Кредиторська заборгованість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342.0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163.0</w:t>
            </w:r>
          </w:p>
        </w:tc>
      </w:tr>
      <w:tr w:rsidR="002250DE" w:rsidRPr="002250DE" w:rsidTr="009E7E6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lastRenderedPageBreak/>
              <w:t>Поточні зобов’язання за розрахунками:</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49.0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24.0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50.0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Зобов'язання, пов'язані з необоротними активами та групами вибуття, утримуваними для продажу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59509.0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59650.0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Усього за розділом IV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59925.0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59936.0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V. 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267923.0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267951.0</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2065"/>
        <w:gridCol w:w="8260"/>
      </w:tblGrid>
      <w:tr w:rsidR="002250DE" w:rsidRPr="002250DE" w:rsidTr="009E7E6B">
        <w:tc>
          <w:tcPr>
            <w:tcW w:w="1000" w:type="pct"/>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Примітки</w:t>
            </w:r>
          </w:p>
        </w:tc>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д/н</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Керівник</w:t>
            </w:r>
          </w:p>
        </w:tc>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В.П. Дiброва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Головний бухгалтер</w:t>
            </w:r>
          </w:p>
        </w:tc>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Г.Г. Iськiв</w:t>
            </w:r>
          </w:p>
        </w:tc>
      </w:tr>
    </w:tbl>
    <w:p w:rsidR="002250DE" w:rsidRPr="002250DE" w:rsidRDefault="002250DE" w:rsidP="002250DE">
      <w:pPr>
        <w:rPr>
          <w:rFonts w:eastAsia="Times New Roman"/>
          <w:color w:val="000000"/>
          <w:sz w:val="22"/>
          <w:szCs w:val="22"/>
          <w:lang w:val="uk-UA"/>
        </w:rPr>
        <w:sectPr w:rsidR="002250DE" w:rsidRPr="002250DE">
          <w:pgSz w:w="11907" w:h="16840"/>
          <w:pgMar w:top="1134" w:right="851" w:bottom="851" w:left="851" w:header="0" w:footer="0" w:gutter="0"/>
          <w:cols w:space="720"/>
        </w:sectPr>
      </w:pPr>
    </w:p>
    <w:tbl>
      <w:tblPr>
        <w:tblW w:w="5000" w:type="pct"/>
        <w:tblLook w:val="04A0" w:firstRow="1" w:lastRow="0" w:firstColumn="1" w:lastColumn="0" w:noHBand="0" w:noVBand="1"/>
      </w:tblPr>
      <w:tblGrid>
        <w:gridCol w:w="10325"/>
      </w:tblGrid>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right"/>
              <w:rPr>
                <w:rFonts w:eastAsia="Times New Roman"/>
                <w:b/>
                <w:bCs/>
                <w:color w:val="000000"/>
                <w:sz w:val="22"/>
                <w:szCs w:val="22"/>
                <w:lang w:val="uk-UA"/>
              </w:rPr>
            </w:pPr>
            <w:r w:rsidRPr="002250DE">
              <w:rPr>
                <w:rFonts w:eastAsia="Times New Roman"/>
                <w:b/>
                <w:bCs/>
                <w:color w:val="000000"/>
                <w:sz w:val="22"/>
                <w:szCs w:val="22"/>
                <w:lang w:val="uk-UA"/>
              </w:rPr>
              <w:lastRenderedPageBreak/>
              <w:t>Форма N 2-м</w:t>
            </w:r>
          </w:p>
        </w:tc>
      </w:tr>
      <w:tr w:rsidR="002250DE" w:rsidRPr="002250DE" w:rsidTr="009E7E6B">
        <w:tc>
          <w:tcPr>
            <w:tcW w:w="0" w:type="auto"/>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2. ЗВІТ ПРО ФІНАНСОВІ РЕЗУЛЬТАТИ</w:t>
            </w:r>
            <w:r w:rsidRPr="002250DE">
              <w:rPr>
                <w:rFonts w:eastAsia="Times New Roman"/>
                <w:b/>
                <w:bCs/>
                <w:color w:val="000000"/>
                <w:sz w:val="22"/>
                <w:szCs w:val="22"/>
                <w:lang w:val="uk-UA"/>
              </w:rPr>
              <w:br/>
              <w:t>за 31.12.2012 р.</w:t>
            </w:r>
          </w:p>
        </w:tc>
      </w:tr>
    </w:tbl>
    <w:p w:rsidR="002250DE" w:rsidRPr="002250DE" w:rsidRDefault="002250DE" w:rsidP="002250DE">
      <w:pPr>
        <w:rPr>
          <w:rFonts w:eastAsia="Times New Roman"/>
          <w:color w:val="000000"/>
          <w:sz w:val="22"/>
          <w:szCs w:val="22"/>
          <w:lang w:val="uk-UA"/>
        </w:rPr>
      </w:pPr>
    </w:p>
    <w:tbl>
      <w:tblPr>
        <w:tblW w:w="5000" w:type="pct"/>
        <w:tblLook w:val="04A0" w:firstRow="1" w:lastRow="0" w:firstColumn="1" w:lastColumn="0" w:noHBand="0" w:noVBand="1"/>
      </w:tblPr>
      <w:tblGrid>
        <w:gridCol w:w="5162"/>
        <w:gridCol w:w="1033"/>
        <w:gridCol w:w="2065"/>
        <w:gridCol w:w="2065"/>
      </w:tblGrid>
      <w:tr w:rsidR="002250DE" w:rsidRPr="002250DE" w:rsidTr="009E7E6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за аналогічний період попереднього року</w:t>
            </w:r>
          </w:p>
        </w:tc>
      </w:tr>
      <w:tr w:rsidR="002250DE" w:rsidRPr="002250DE" w:rsidTr="009E7E6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4</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Дохід (виручка)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Непрямі податки та інші вирахування з доходу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( 0 )</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Чистий дохід (виручка) від реалізації продукції (товарів, робіт, послуг) (010-020)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1008.0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1142.0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Разом чисті доходи (030 + 040 + 050)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b/>
                <w:bCs/>
                <w:color w:val="000000"/>
                <w:sz w:val="22"/>
                <w:szCs w:val="22"/>
                <w:lang w:val="uk-UA"/>
              </w:rPr>
            </w:pPr>
            <w:r w:rsidRPr="002250DE">
              <w:rPr>
                <w:rFonts w:eastAsia="Times New Roman"/>
                <w:b/>
                <w:bCs/>
                <w:color w:val="000000"/>
                <w:sz w:val="22"/>
                <w:szCs w:val="22"/>
                <w:lang w:val="uk-UA"/>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1008.0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1153.0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Собівартість реалізованої продукції (товарів, робіт, послуг)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( 924.0 )</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( 966.0 )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( 84.0 )</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( 0 )</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( 15.0 )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( 48.0 )</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Разом витрати (080 + 090 + 100)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( 981.0 )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( 1056.0 )</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Фінансовий результат до оподаткування (070 -120)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97.0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( 50.0 )</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Чистий прибуток (збиток) (130 -140)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47.0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Забезпечення матеріального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Дохід від первісного визнання біологічних активів і сільськогосподарської продукції та дохід від зміни вартості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r w:rsidR="002250DE" w:rsidRPr="002250DE" w:rsidTr="009E7E6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Витрати від первісного визнання біологічних активів і сільськогосподарської продукції та витрати від зміни вартості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0</w:t>
            </w:r>
          </w:p>
        </w:tc>
      </w:tr>
    </w:tbl>
    <w:p w:rsidR="002250DE" w:rsidRPr="002250DE" w:rsidRDefault="002250DE" w:rsidP="002250DE">
      <w:pPr>
        <w:spacing w:after="240"/>
        <w:rPr>
          <w:rFonts w:eastAsia="Times New Roman"/>
          <w:color w:val="000000"/>
          <w:sz w:val="22"/>
          <w:szCs w:val="22"/>
          <w:lang w:val="uk-UA"/>
        </w:rPr>
      </w:pPr>
    </w:p>
    <w:tbl>
      <w:tblPr>
        <w:tblW w:w="5000" w:type="pct"/>
        <w:tblLook w:val="04A0" w:firstRow="1" w:lastRow="0" w:firstColumn="1" w:lastColumn="0" w:noHBand="0" w:noVBand="1"/>
      </w:tblPr>
      <w:tblGrid>
        <w:gridCol w:w="2065"/>
        <w:gridCol w:w="8260"/>
      </w:tblGrid>
      <w:tr w:rsidR="002250DE" w:rsidRPr="002250DE" w:rsidTr="009E7E6B">
        <w:tc>
          <w:tcPr>
            <w:tcW w:w="1000" w:type="pct"/>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Примітки</w:t>
            </w:r>
          </w:p>
        </w:tc>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д/н</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Керівник</w:t>
            </w:r>
          </w:p>
        </w:tc>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В.П. Дiброва</w:t>
            </w:r>
          </w:p>
        </w:tc>
      </w:tr>
      <w:tr w:rsidR="002250DE" w:rsidRPr="002250DE" w:rsidTr="009E7E6B">
        <w:tc>
          <w:tcPr>
            <w:tcW w:w="0" w:type="auto"/>
            <w:tcMar>
              <w:top w:w="60" w:type="dxa"/>
              <w:left w:w="60" w:type="dxa"/>
              <w:bottom w:w="60" w:type="dxa"/>
              <w:right w:w="60" w:type="dxa"/>
            </w:tcMar>
            <w:hideMark/>
          </w:tcPr>
          <w:p w:rsidR="002250DE" w:rsidRPr="002250DE" w:rsidRDefault="002250DE" w:rsidP="009E7E6B">
            <w:pPr>
              <w:rPr>
                <w:rFonts w:eastAsia="Times New Roman"/>
                <w:b/>
                <w:bCs/>
                <w:color w:val="000000"/>
                <w:sz w:val="22"/>
                <w:szCs w:val="22"/>
                <w:lang w:val="uk-UA"/>
              </w:rPr>
            </w:pPr>
            <w:r w:rsidRPr="002250DE">
              <w:rPr>
                <w:rFonts w:eastAsia="Times New Roman"/>
                <w:b/>
                <w:bCs/>
                <w:color w:val="000000"/>
                <w:sz w:val="22"/>
                <w:szCs w:val="22"/>
                <w:lang w:val="uk-UA"/>
              </w:rPr>
              <w:t>Головний бухгалтер</w:t>
            </w:r>
          </w:p>
        </w:tc>
        <w:tc>
          <w:tcPr>
            <w:tcW w:w="0" w:type="auto"/>
            <w:tcMar>
              <w:top w:w="60" w:type="dxa"/>
              <w:left w:w="60" w:type="dxa"/>
              <w:bottom w:w="60" w:type="dxa"/>
              <w:right w:w="60" w:type="dxa"/>
            </w:tcMa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Г.Г. Iськiв</w:t>
            </w:r>
          </w:p>
        </w:tc>
      </w:tr>
    </w:tbl>
    <w:p w:rsidR="002250DE" w:rsidRPr="002250DE" w:rsidRDefault="002250DE" w:rsidP="002250DE">
      <w:pPr>
        <w:rPr>
          <w:rFonts w:eastAsia="Times New Roman"/>
          <w:color w:val="000000"/>
          <w:sz w:val="22"/>
          <w:szCs w:val="22"/>
          <w:lang w:val="uk-UA"/>
        </w:rPr>
        <w:sectPr w:rsidR="002250DE" w:rsidRPr="002250DE">
          <w:pgSz w:w="11907" w:h="16840"/>
          <w:pgMar w:top="1134" w:right="851" w:bottom="851" w:left="851" w:header="0" w:footer="0" w:gutter="0"/>
          <w:cols w:space="720"/>
        </w:sectPr>
      </w:pPr>
    </w:p>
    <w:p w:rsidR="002250DE" w:rsidRPr="002250DE" w:rsidRDefault="002250DE" w:rsidP="002250DE">
      <w:pPr>
        <w:pStyle w:val="3"/>
        <w:rPr>
          <w:rFonts w:eastAsia="Times New Roman"/>
          <w:color w:val="000000"/>
          <w:sz w:val="22"/>
          <w:szCs w:val="22"/>
          <w:lang w:val="uk-UA"/>
        </w:rPr>
      </w:pPr>
      <w:r w:rsidRPr="002250DE">
        <w:rPr>
          <w:rFonts w:eastAsia="Times New Roman"/>
          <w:color w:val="000000"/>
          <w:sz w:val="22"/>
          <w:szCs w:val="22"/>
          <w:lang w:val="uk-UA"/>
        </w:rPr>
        <w:lastRenderedPageBreak/>
        <w:t>Інформація щодо аудиторського висновку</w:t>
      </w:r>
    </w:p>
    <w:p w:rsidR="002250DE" w:rsidRPr="002250DE" w:rsidRDefault="002250DE" w:rsidP="002250DE">
      <w:pPr>
        <w:rPr>
          <w:rFonts w:eastAsia="Times New Roman"/>
          <w:color w:val="000000"/>
          <w:sz w:val="22"/>
          <w:szCs w:val="22"/>
          <w:lang w:val="uk-UA"/>
        </w:rPr>
      </w:pPr>
      <w:r w:rsidRPr="002250DE">
        <w:rPr>
          <w:rFonts w:eastAsia="Times New Roman"/>
          <w:color w:val="000000"/>
          <w:sz w:val="22"/>
          <w:szCs w:val="22"/>
          <w:lang w:val="uk-UA"/>
        </w:rPr>
        <w:t>Товариство з обмеженою вiдповiдальнiстю Аудиторська фiрма «Украудит ХХI-Захiд», провело аудит фiнансової звiтностi Приватного акцiонерного товариства «Добротвiрська Теплова електрична станцiя-2» (далi - Товариство), що додається, яка включає?</w:t>
      </w:r>
      <w:r w:rsidRPr="002250DE">
        <w:rPr>
          <w:rFonts w:eastAsia="Times New Roman"/>
          <w:color w:val="000000"/>
          <w:sz w:val="22"/>
          <w:szCs w:val="22"/>
          <w:lang w:val="uk-UA"/>
        </w:rPr>
        <w:br/>
        <w:t>баланс станом на 31.12.2012р. та звiт про фiнансовi результати за рiк, що закiнчився вказаною датою.</w:t>
      </w:r>
      <w:r w:rsidRPr="002250DE">
        <w:rPr>
          <w:rFonts w:eastAsia="Times New Roman"/>
          <w:color w:val="000000"/>
          <w:sz w:val="22"/>
          <w:szCs w:val="22"/>
          <w:lang w:val="uk-UA"/>
        </w:rPr>
        <w:br/>
        <w:t>Аудит проведено вiдповiдно до Мiжнародних стандартiв контролю якостi, аудиту, огляду, iншого надання впевненостi та супутнiх послуг видання 2010 року (далi - Мiжнароднi стандарти видання 2010 року або МСА), Вимог до аудиторського висновку при розкриттi iнформацiї емiтентами цiнних паперiв (крiм емiтентiв облiгацiй мiсцевої позики), затверджених рiшенням Державної комiсiї з цiнних паперiв та фондового ринку вiд 29.09.2011р. № 1360 та Положення щодо пiдготовки аудиторських висновкiв, якi подаються до Державної комiсiї з цiнних паперiв та фондового ринку при розкриттi iнформацiї емiтентами та професiйними учасниками фондового ринку, затвердженого рiшенням Державної комiсiї з цiнних паперiв та фондового ринку вiд 19.12.2006р. № 1528, iз змiнами та доповненнями.</w:t>
      </w:r>
      <w:r w:rsidRPr="002250DE">
        <w:rPr>
          <w:rFonts w:eastAsia="Times New Roman"/>
          <w:color w:val="000000"/>
          <w:sz w:val="22"/>
          <w:szCs w:val="22"/>
          <w:lang w:val="uk-UA"/>
        </w:rPr>
        <w:br/>
        <w:t>Прийнята система бухгалтерського облiку Товариства в основному вiдповiдає нормативним вимогам. Товариством не затверджено Положення про облiкову полiтику, в якому необхiдно викласти сукупнiсть принципiв, методiв i процедур, що використовуються Товариством для складання та подання фiнансової звiтностi.</w:t>
      </w:r>
      <w:r w:rsidRPr="002250DE">
        <w:rPr>
          <w:rFonts w:eastAsia="Times New Roman"/>
          <w:color w:val="000000"/>
          <w:sz w:val="22"/>
          <w:szCs w:val="22"/>
          <w:lang w:val="uk-UA"/>
        </w:rPr>
        <w:br/>
        <w:t>Фiнансова звiтнiсть Товариства складена у вiдповiдностi до Закону України «Про бухгалтерський облiк та фiнансову звiтнiсть в Українi» вiд 16.07.1999р. № 996-ХIУ, iз змiнами i доповненнями, постанови Кабiнету Мiнiстрiв України «Про затвердження Порядку подання фiнансової звiтностi» вiд 28.02.2000р. № 419, iз змiнами i доповненнями, Положення (стандарту) бухгалтерського облiку 25 «Фiнансовий звiт суб’єкта малого пiдприємництва», затвердженого наказом Мiнiстерства фiнансiв України вiд 25.02.2000р. № 39, iз змiнами i доповненнями, у складi фiнансового звiту суб’єкта малого пiдприємництва.</w:t>
      </w:r>
      <w:r w:rsidRPr="002250DE">
        <w:rPr>
          <w:rFonts w:eastAsia="Times New Roman"/>
          <w:color w:val="000000"/>
          <w:sz w:val="22"/>
          <w:szCs w:val="22"/>
          <w:lang w:val="uk-UA"/>
        </w:rPr>
        <w:br/>
        <w:t>Вiдповiдальнiсть управлiнського персоналу</w:t>
      </w:r>
      <w:r w:rsidRPr="002250DE">
        <w:rPr>
          <w:rFonts w:eastAsia="Times New Roman"/>
          <w:color w:val="000000"/>
          <w:sz w:val="22"/>
          <w:szCs w:val="22"/>
          <w:lang w:val="uk-UA"/>
        </w:rPr>
        <w:br/>
        <w:t>Управлiнський персонал несе вiдповiдальнiсть за складання i достовiрне подання цiєї фiнансової звiтностi у вiдповiдностi до Положень (стандартiв) бухгалтерського облiку України, за внутрiшнiй контроль, який управлiнський персонал визначає потрiбним для того, щоб забезпечити складання фiнансової звiтностi, яка не мiстить суттєвих викривлень внаслiдок шахрайства або помилки.</w:t>
      </w:r>
      <w:r w:rsidRPr="002250DE">
        <w:rPr>
          <w:rFonts w:eastAsia="Times New Roman"/>
          <w:color w:val="000000"/>
          <w:sz w:val="22"/>
          <w:szCs w:val="22"/>
          <w:lang w:val="uk-UA"/>
        </w:rPr>
        <w:br/>
        <w:t>Вiдповiдальнiсть аудитора</w:t>
      </w:r>
      <w:r w:rsidRPr="002250DE">
        <w:rPr>
          <w:rFonts w:eastAsia="Times New Roman"/>
          <w:color w:val="000000"/>
          <w:sz w:val="22"/>
          <w:szCs w:val="22"/>
          <w:lang w:val="uk-UA"/>
        </w:rPr>
        <w:br/>
        <w:t>Нашою вiдповiдальнiстю є висловлення думки щодо цiєї фiнансової звiтностi на основi результатiв нашого аудиту. Ми провели аудит у вiдповiдностi до вимог Закону України «Про аудиторську дiяльнiсть» вiд 22.04.1993р. № 3125-ХII, iз змiнами та доповненнями, Мiжнародних стандартiв аудиту видання 2010 року, якi є обов’язковими для застосування суб’єктами аудиторської дiяльностi в якостi нацiональних стандартiв аудиту. Цi стандарти вимагають вiд нас дотримання етичних вимог, а також планування й виконання аудиту для отримання достатньої впевненостi, що фiнансова звiтнiсть не мiстить суттєвих викривлень.</w:t>
      </w:r>
      <w:r w:rsidRPr="002250DE">
        <w:rPr>
          <w:rFonts w:eastAsia="Times New Roman"/>
          <w:color w:val="000000"/>
          <w:sz w:val="22"/>
          <w:szCs w:val="22"/>
          <w:lang w:val="uk-UA"/>
        </w:rPr>
        <w:br/>
        <w:t>Аудит передбачає виконання процедур для отримання аудиторських доказiв стосовно розкриття сум у фiнансовiй звiтностi. Вибiр процедур залежить вiд судження аудитора, включаючи оцiнку ризикiв суттєвих викривлень фiнансової звiтностi внаслiдок шахрайства або помилки. 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використаної облiкової полiтики, прийнятнiсть облiкових оцiнок, зроблених управлiнським персоналом, та оцiнку загального подання фiнансової звiтностi.</w:t>
      </w:r>
      <w:r w:rsidRPr="002250DE">
        <w:rPr>
          <w:rFonts w:eastAsia="Times New Roman"/>
          <w:color w:val="000000"/>
          <w:sz w:val="22"/>
          <w:szCs w:val="22"/>
          <w:lang w:val="uk-UA"/>
        </w:rPr>
        <w:br/>
        <w:t>Ми вважаємо, що отримали достатнi та вiдповiднi аудиторськi докази для висловлення нашої думки.</w:t>
      </w:r>
      <w:r w:rsidRPr="002250DE">
        <w:rPr>
          <w:rFonts w:eastAsia="Times New Roman"/>
          <w:color w:val="000000"/>
          <w:sz w:val="22"/>
          <w:szCs w:val="22"/>
          <w:lang w:val="uk-UA"/>
        </w:rPr>
        <w:br/>
        <w:t>Пiдстава для висловлення умовно-позитивної думки</w:t>
      </w:r>
      <w:r w:rsidRPr="002250DE">
        <w:rPr>
          <w:rFonts w:eastAsia="Times New Roman"/>
          <w:color w:val="000000"/>
          <w:sz w:val="22"/>
          <w:szCs w:val="22"/>
          <w:lang w:val="uk-UA"/>
        </w:rPr>
        <w:br/>
        <w:t>Фiнансова звiтнiсть складена Товариством у вiдповiдностi до Положення (стандарту) бухгалтерського облiку 25 «Фiнансовий звiт суб’єкта малого пiдприємництва», затвердженого наказом Мiнiстерства фiнансiв України вiд 25.02.2000р. № 39, iз змiнами i доповненнями, у складi «Фiнансового звiту суб’єкта малого пiдприємництва», проте повинна складатися згiдно Положення (стандарту) бухгалтерського облiку 1 «Загальнi вимоги до фiнансової звiтностi», затвердженого наказом Мiнiстерства фiнансiв України вiд 31.03.1999р. № 87, iз змiнами i доповненнями, у складi:</w:t>
      </w:r>
      <w:r w:rsidRPr="002250DE">
        <w:rPr>
          <w:rFonts w:eastAsia="Times New Roman"/>
          <w:color w:val="000000"/>
          <w:sz w:val="22"/>
          <w:szCs w:val="22"/>
          <w:lang w:val="uk-UA"/>
        </w:rPr>
        <w:br/>
        <w:t>1) «Баланс»;</w:t>
      </w:r>
      <w:r w:rsidRPr="002250DE">
        <w:rPr>
          <w:rFonts w:eastAsia="Times New Roman"/>
          <w:color w:val="000000"/>
          <w:sz w:val="22"/>
          <w:szCs w:val="22"/>
          <w:lang w:val="uk-UA"/>
        </w:rPr>
        <w:br/>
        <w:t>2) «Звiт про фiнансовi результати»;</w:t>
      </w:r>
      <w:r w:rsidRPr="002250DE">
        <w:rPr>
          <w:rFonts w:eastAsia="Times New Roman"/>
          <w:color w:val="000000"/>
          <w:sz w:val="22"/>
          <w:szCs w:val="22"/>
          <w:lang w:val="uk-UA"/>
        </w:rPr>
        <w:br/>
        <w:t>3) «Звiт про рух грошових коштiв»;</w:t>
      </w:r>
      <w:r w:rsidRPr="002250DE">
        <w:rPr>
          <w:rFonts w:eastAsia="Times New Roman"/>
          <w:color w:val="000000"/>
          <w:sz w:val="22"/>
          <w:szCs w:val="22"/>
          <w:lang w:val="uk-UA"/>
        </w:rPr>
        <w:br/>
        <w:t>4) «Звiт про власний капiтал»;</w:t>
      </w:r>
      <w:r w:rsidRPr="002250DE">
        <w:rPr>
          <w:rFonts w:eastAsia="Times New Roman"/>
          <w:color w:val="000000"/>
          <w:sz w:val="22"/>
          <w:szCs w:val="22"/>
          <w:lang w:val="uk-UA"/>
        </w:rPr>
        <w:br/>
        <w:t>5) «Примiтки до рiчної фiнансової звiтностi».</w:t>
      </w:r>
      <w:r w:rsidRPr="002250DE">
        <w:rPr>
          <w:rFonts w:eastAsia="Times New Roman"/>
          <w:color w:val="000000"/>
          <w:sz w:val="22"/>
          <w:szCs w:val="22"/>
          <w:lang w:val="uk-UA"/>
        </w:rPr>
        <w:br/>
        <w:t xml:space="preserve">Ми не приймали участi в iнвентаризацiї активiв Товариства, що закiнчилась до початку проведення </w:t>
      </w:r>
      <w:r w:rsidRPr="002250DE">
        <w:rPr>
          <w:rFonts w:eastAsia="Times New Roman"/>
          <w:color w:val="000000"/>
          <w:sz w:val="22"/>
          <w:szCs w:val="22"/>
          <w:lang w:val="uk-UA"/>
        </w:rPr>
        <w:lastRenderedPageBreak/>
        <w:t>аудиторської перевiрки. При перевiрцi оформлення результатiв iнвентаризацiї також встановлено, що Товариством не проводилась iнвентаризацiя об’єктiв незавершеного будiвництва, що вiдповiдно не дає аудиту змоги реально оцiнити вiдповiднiсть даних бухгалтерського облiку фактичному стану таких об’єктiв.</w:t>
      </w:r>
      <w:r w:rsidRPr="002250DE">
        <w:rPr>
          <w:rFonts w:eastAsia="Times New Roman"/>
          <w:color w:val="000000"/>
          <w:sz w:val="22"/>
          <w:szCs w:val="22"/>
          <w:lang w:val="uk-UA"/>
        </w:rPr>
        <w:br/>
        <w:t>Також, зазначимо, що при проведеннi аудиторської перевiрки, аудиту було надано висновок суб’єкта оцiночної дiяльностi про вартiсть основних засобiв, об’єктiв незавершеного будiвництва та товарно-матерiальних цiнностей Товариства станом на 31.07.2011р. Згiдно такого висновку:</w:t>
      </w:r>
      <w:r w:rsidRPr="002250DE">
        <w:rPr>
          <w:rFonts w:eastAsia="Times New Roman"/>
          <w:color w:val="000000"/>
          <w:sz w:val="22"/>
          <w:szCs w:val="22"/>
          <w:lang w:val="uk-UA"/>
        </w:rPr>
        <w:br/>
        <w:t>1. справедлива вартiсть незавершеного будiвництва на дату оцiнки на 107 794 тис. грн. менша вiд вартостi за даними бухгалтерського облiку;</w:t>
      </w:r>
      <w:r w:rsidRPr="002250DE">
        <w:rPr>
          <w:rFonts w:eastAsia="Times New Roman"/>
          <w:color w:val="000000"/>
          <w:sz w:val="22"/>
          <w:szCs w:val="22"/>
          <w:lang w:val="uk-UA"/>
        </w:rPr>
        <w:br/>
        <w:t>2. справедлива вартiсть основних засобiв на дату оцiнки на 7 775 тис. грн. менша за залишкову вартiсть об’єктiв основних засобiв за даними бухгалтерського облiку;</w:t>
      </w:r>
      <w:r w:rsidRPr="002250DE">
        <w:rPr>
          <w:rFonts w:eastAsia="Times New Roman"/>
          <w:color w:val="000000"/>
          <w:sz w:val="22"/>
          <w:szCs w:val="22"/>
          <w:lang w:val="uk-UA"/>
        </w:rPr>
        <w:br/>
        <w:t>3. справедлива вартiсть товарно-матерiальних цiнностей на дату оцiнки на 57 957 тис. грн. менша вiд вартостi товарно-матерiальних цiнностей за даними бухгалтерського облiку.</w:t>
      </w:r>
      <w:r w:rsidRPr="002250DE">
        <w:rPr>
          <w:rFonts w:eastAsia="Times New Roman"/>
          <w:color w:val="000000"/>
          <w:sz w:val="22"/>
          <w:szCs w:val="22"/>
          <w:lang w:val="uk-UA"/>
        </w:rPr>
        <w:br/>
        <w:t>Оскiльки, результати такої оцiнки не були вiдображенi в бухгалтерському облiку та фiнансовiй звiтностi Товариства, то в аудиту є пiдстави вважати, що Товариством не було визнано активи за меншою з двох вартостей: первiсною вартiстю або чистою вартiстю реалiзацiї. Облiковi записи свiдчать про те, що якби управлiнський персонал визнав запаси за меншою з двох вартостей, то потрiбно було б провести уцiнку запасiв. Також аудитом виявлено ознаки можливого зменшення корисностi активiв (основних засобiв та об’єктiв незавершеного будiвництва), котрi не вiдображенi в бухгалтерському облiку та вiдповiдно у фiнансовiй звiтностi Товариства.</w:t>
      </w:r>
      <w:r w:rsidRPr="002250DE">
        <w:rPr>
          <w:rFonts w:eastAsia="Times New Roman"/>
          <w:color w:val="000000"/>
          <w:sz w:val="22"/>
          <w:szCs w:val="22"/>
          <w:lang w:val="uk-UA"/>
        </w:rPr>
        <w:br/>
        <w:t>Окрiм того, Товариством нарахування амортизацiї проводиться не щодо усiх об’єктiв основних засобiв, iнших необоротних матерiальних активiв. В результатi наведених дiй Товариством завищено залишкову вартiсть об’єктiв основних засобiв та занижено суму капiтальних iнвестицiй в об’єкти незавершеного будiвництва на 174 тис. грн.</w:t>
      </w:r>
      <w:r w:rsidRPr="002250DE">
        <w:rPr>
          <w:rFonts w:eastAsia="Times New Roman"/>
          <w:color w:val="000000"/>
          <w:sz w:val="22"/>
          <w:szCs w:val="22"/>
          <w:lang w:val="uk-UA"/>
        </w:rPr>
        <w:br/>
        <w:t>Умовно-позитивна думка</w:t>
      </w:r>
      <w:r w:rsidRPr="002250DE">
        <w:rPr>
          <w:rFonts w:eastAsia="Times New Roman"/>
          <w:color w:val="000000"/>
          <w:sz w:val="22"/>
          <w:szCs w:val="22"/>
          <w:lang w:val="uk-UA"/>
        </w:rPr>
        <w:br/>
        <w:t>На нашу думку, враховуючи значущiсть обставин, що викладенi у параграфi «Пiдстава для висловлення умовно-позитивної думки», вважаємо, що фiнансова звiтнiсть подає в основному достовiрну, в усiх суттєвих аспектах iнформацiю про фiнансовий стан ПрАТ «Добротвiрська ТЕС-2» станом на 31.12.2012р., а також фiнансовi результати за рiк, що закiнчився на зазначену дату, вiдповiдно до Нацiональних положень (стандартiв) бухгалтерського облiку України.</w:t>
      </w:r>
      <w:r w:rsidRPr="002250DE">
        <w:rPr>
          <w:rFonts w:eastAsia="Times New Roman"/>
          <w:color w:val="000000"/>
          <w:sz w:val="22"/>
          <w:szCs w:val="22"/>
          <w:lang w:val="uk-UA"/>
        </w:rPr>
        <w:br/>
        <w:t xml:space="preserve">З </w:t>
      </w:r>
      <w:r w:rsidRPr="002250DE">
        <w:rPr>
          <w:rFonts w:eastAsia="Times New Roman"/>
          <w:color w:val="000000"/>
          <w:sz w:val="22"/>
          <w:szCs w:val="22"/>
          <w:lang w:val="uk-UA"/>
        </w:rPr>
        <w:br/>
        <w:t>Згiдно з вимогами Положення щодо пiдготовки аудиторських висновкiв, якi подаються до Державної комiсiї з цiнних паперiв та фондового ринку при розкриттi iнформацiї емiтентами та професiйними учасниками фондового ринку, затвердженого рiшенням Державної комiсiї з цiнних паперiв та фондового ринку вiд 19.12.2006р. № 1528, iз змiнами та доповненнями, ми наводимо наступну додаткову iнформацiю.</w:t>
      </w:r>
      <w:r w:rsidRPr="002250DE">
        <w:rPr>
          <w:rFonts w:eastAsia="Times New Roman"/>
          <w:color w:val="000000"/>
          <w:sz w:val="22"/>
          <w:szCs w:val="22"/>
          <w:lang w:val="uk-UA"/>
        </w:rPr>
        <w:br/>
        <w:t>1. Активи</w:t>
      </w:r>
      <w:r w:rsidRPr="002250DE">
        <w:rPr>
          <w:rFonts w:eastAsia="Times New Roman"/>
          <w:color w:val="000000"/>
          <w:sz w:val="22"/>
          <w:szCs w:val="22"/>
          <w:lang w:val="uk-UA"/>
        </w:rPr>
        <w:br/>
        <w:t>Станом на 31.12.2012р. загальнi активи Товариства в порiвняннi з даними на початок 2012 року збiльшились на 0,010 % та складають 267 951 тис. грн.</w:t>
      </w:r>
      <w:r w:rsidRPr="002250DE">
        <w:rPr>
          <w:rFonts w:eastAsia="Times New Roman"/>
          <w:color w:val="000000"/>
          <w:sz w:val="22"/>
          <w:szCs w:val="22"/>
          <w:lang w:val="uk-UA"/>
        </w:rPr>
        <w:br/>
        <w:t>В структурi активiв Товариства станом на кiнець дня 31.12.2012р.:</w:t>
      </w:r>
      <w:r w:rsidRPr="002250DE">
        <w:rPr>
          <w:rFonts w:eastAsia="Times New Roman"/>
          <w:color w:val="000000"/>
          <w:sz w:val="22"/>
          <w:szCs w:val="22"/>
          <w:lang w:val="uk-UA"/>
        </w:rPr>
        <w:br/>
        <w:t>- найбiльшу питому вагу становлять незавершенi капiтальнi iнвестицiї - 164 607 тис. грн. (61,43%);</w:t>
      </w:r>
      <w:r w:rsidRPr="002250DE">
        <w:rPr>
          <w:rFonts w:eastAsia="Times New Roman"/>
          <w:color w:val="000000"/>
          <w:sz w:val="22"/>
          <w:szCs w:val="22"/>
          <w:lang w:val="uk-UA"/>
        </w:rPr>
        <w:br/>
        <w:t>- виробничi запаси - 91 358 тис. грн. (34,10 %);</w:t>
      </w:r>
      <w:r w:rsidRPr="002250DE">
        <w:rPr>
          <w:rFonts w:eastAsia="Times New Roman"/>
          <w:color w:val="000000"/>
          <w:sz w:val="22"/>
          <w:szCs w:val="22"/>
          <w:lang w:val="uk-UA"/>
        </w:rPr>
        <w:br/>
        <w:t>- основнi засоби - 11 777 тис. грн. (4,39 %);</w:t>
      </w:r>
      <w:r w:rsidRPr="002250DE">
        <w:rPr>
          <w:rFonts w:eastAsia="Times New Roman"/>
          <w:color w:val="000000"/>
          <w:sz w:val="22"/>
          <w:szCs w:val="22"/>
          <w:lang w:val="uk-UA"/>
        </w:rPr>
        <w:br/>
        <w:t>- дебiторська заборгованiсть за товари, роботи, послуги - 124 тис. грн. (0,05 %);</w:t>
      </w:r>
      <w:r w:rsidRPr="002250DE">
        <w:rPr>
          <w:rFonts w:eastAsia="Times New Roman"/>
          <w:color w:val="000000"/>
          <w:sz w:val="22"/>
          <w:szCs w:val="22"/>
          <w:lang w:val="uk-UA"/>
        </w:rPr>
        <w:br/>
        <w:t>- iншi активи - 85 тис. грн. (0,03 %).</w:t>
      </w:r>
      <w:r w:rsidRPr="002250DE">
        <w:rPr>
          <w:rFonts w:eastAsia="Times New Roman"/>
          <w:color w:val="000000"/>
          <w:sz w:val="22"/>
          <w:szCs w:val="22"/>
          <w:lang w:val="uk-UA"/>
        </w:rPr>
        <w:br/>
        <w:t>На думку аудитора, розкриття iнформацiї за видами активiв подано у фiнансовiй звiтностi достовiрно та повно у вiдповiдностi до Нацiональних (положень) стандартiв бухгалтерського облiку, за винятком обставин, що наведенi в роздiлi «Пiдстава для висловлення негативної думки».</w:t>
      </w:r>
      <w:r w:rsidRPr="002250DE">
        <w:rPr>
          <w:rFonts w:eastAsia="Times New Roman"/>
          <w:color w:val="000000"/>
          <w:sz w:val="22"/>
          <w:szCs w:val="22"/>
          <w:lang w:val="uk-UA"/>
        </w:rPr>
        <w:br/>
        <w:t>2. Зобов ’язання</w:t>
      </w:r>
      <w:r w:rsidRPr="002250DE">
        <w:rPr>
          <w:rFonts w:eastAsia="Times New Roman"/>
          <w:color w:val="000000"/>
          <w:sz w:val="22"/>
          <w:szCs w:val="22"/>
          <w:lang w:val="uk-UA"/>
        </w:rPr>
        <w:br/>
        <w:t>Станом на 31.12.2012р. зобов’язання Товариства збiльшились на 0,180 % i складають 59 936 тис. грн.</w:t>
      </w:r>
      <w:r w:rsidRPr="002250DE">
        <w:rPr>
          <w:rFonts w:eastAsia="Times New Roman"/>
          <w:color w:val="000000"/>
          <w:sz w:val="22"/>
          <w:szCs w:val="22"/>
          <w:lang w:val="uk-UA"/>
        </w:rPr>
        <w:br/>
        <w:t>В структурi зобов’язань Товариства станом на кiнець дня 31.12.2012р.:</w:t>
      </w:r>
      <w:r w:rsidRPr="002250DE">
        <w:rPr>
          <w:rFonts w:eastAsia="Times New Roman"/>
          <w:color w:val="000000"/>
          <w:sz w:val="22"/>
          <w:szCs w:val="22"/>
          <w:lang w:val="uk-UA"/>
        </w:rPr>
        <w:br/>
        <w:t>- найбiльшу питому вагу складають iншi поточнi зобов’язання - 59 650 тис. грн. (99,52 %);</w:t>
      </w:r>
      <w:r w:rsidRPr="002250DE">
        <w:rPr>
          <w:rFonts w:eastAsia="Times New Roman"/>
          <w:color w:val="000000"/>
          <w:sz w:val="22"/>
          <w:szCs w:val="22"/>
          <w:lang w:val="uk-UA"/>
        </w:rPr>
        <w:br/>
        <w:t>- кредиторська заборгованiсть за товари, роботи, послуги - 163 тис. грн. (0,27 %);</w:t>
      </w:r>
      <w:r w:rsidRPr="002250DE">
        <w:rPr>
          <w:rFonts w:eastAsia="Times New Roman"/>
          <w:color w:val="000000"/>
          <w:sz w:val="22"/>
          <w:szCs w:val="22"/>
          <w:lang w:val="uk-UA"/>
        </w:rPr>
        <w:br/>
        <w:t>- iншi зобов’язання - 123 тис. грн. (0,21 %).</w:t>
      </w:r>
      <w:r w:rsidRPr="002250DE">
        <w:rPr>
          <w:rFonts w:eastAsia="Times New Roman"/>
          <w:color w:val="000000"/>
          <w:sz w:val="22"/>
          <w:szCs w:val="22"/>
          <w:lang w:val="uk-UA"/>
        </w:rPr>
        <w:br/>
        <w:t>На думку аудиту, розкриття iнформацiї про зобов’язання подано у фiнансовiй звiтностi достовiрно та повно вiдповiдно до Нацiональних (положень) стандартiв бухгалтерського облiку.</w:t>
      </w:r>
      <w:r w:rsidRPr="002250DE">
        <w:rPr>
          <w:rFonts w:eastAsia="Times New Roman"/>
          <w:color w:val="000000"/>
          <w:sz w:val="22"/>
          <w:szCs w:val="22"/>
          <w:lang w:val="uk-UA"/>
        </w:rPr>
        <w:br/>
        <w:t>3. Власний капiтал</w:t>
      </w:r>
      <w:r w:rsidRPr="002250DE">
        <w:rPr>
          <w:rFonts w:eastAsia="Times New Roman"/>
          <w:color w:val="000000"/>
          <w:sz w:val="22"/>
          <w:szCs w:val="22"/>
          <w:lang w:val="uk-UA"/>
        </w:rPr>
        <w:br/>
        <w:t xml:space="preserve">Станом на 31.12.2012р. загальний розмiр власного капiталу Товариства складає 208 015 тис. грн., з яких статутний капiтал - 198 523 тис. грн., додатковий капiтал - 9 371 тис. грн., резервний капiтал - 104 тис. грн. </w:t>
      </w:r>
      <w:r w:rsidRPr="002250DE">
        <w:rPr>
          <w:rFonts w:eastAsia="Times New Roman"/>
          <w:color w:val="000000"/>
          <w:sz w:val="22"/>
          <w:szCs w:val="22"/>
          <w:lang w:val="uk-UA"/>
        </w:rPr>
        <w:lastRenderedPageBreak/>
        <w:t>та нерозподiлений прибуток - 17 тис. грн.</w:t>
      </w:r>
      <w:r w:rsidRPr="002250DE">
        <w:rPr>
          <w:rFonts w:eastAsia="Times New Roman"/>
          <w:color w:val="000000"/>
          <w:sz w:val="22"/>
          <w:szCs w:val="22"/>
          <w:lang w:val="uk-UA"/>
        </w:rPr>
        <w:br/>
        <w:t>На думку аудиту, iнформацiя про власний капiтал у фiнансовiй звiтностi розкрита вiдповiдно до встановлених нормативiв, зокрема, Нацiональних (положень) стандартiв бухгалтерського облiку, за винятком обставин, що наведенi в роздiлi «Пiдстава для висловлення негативної думки».</w:t>
      </w:r>
      <w:r w:rsidRPr="002250DE">
        <w:rPr>
          <w:rFonts w:eastAsia="Times New Roman"/>
          <w:color w:val="000000"/>
          <w:sz w:val="22"/>
          <w:szCs w:val="22"/>
          <w:lang w:val="uk-UA"/>
        </w:rPr>
        <w:br/>
        <w:t>4. Вiдповiднiсть розмiру статутного капiталу установчим документам, сплата статутного капiталу</w:t>
      </w:r>
      <w:r w:rsidRPr="002250DE">
        <w:rPr>
          <w:rFonts w:eastAsia="Times New Roman"/>
          <w:color w:val="000000"/>
          <w:sz w:val="22"/>
          <w:szCs w:val="22"/>
          <w:lang w:val="uk-UA"/>
        </w:rPr>
        <w:br/>
        <w:t>Статутний капiтал Товариства станом на кiнець дня 31.12.2012р. становив 198 523 100 (сто дев’яносто вiсiм мiльйонiв п’ятсот двадцять три тисячi сто) гривень, що вiдповiдає установчим документам. Статутний капiтал сплачений повнiстю до заявленої величини у статутi Товариства, вiдповiдно до дiючої редакцiї Статуту, затвердженого рiшенням загальних зборiв учасникiв (Протокол Загальних зборiв акцiонерiв № 16 вiд 29.03.2011р.).</w:t>
      </w:r>
      <w:r w:rsidRPr="002250DE">
        <w:rPr>
          <w:rFonts w:eastAsia="Times New Roman"/>
          <w:color w:val="000000"/>
          <w:sz w:val="22"/>
          <w:szCs w:val="22"/>
          <w:lang w:val="uk-UA"/>
        </w:rPr>
        <w:br/>
        <w:t>5. Вартiсть чистих активiв</w:t>
      </w:r>
      <w:r w:rsidRPr="002250DE">
        <w:rPr>
          <w:rFonts w:eastAsia="Times New Roman"/>
          <w:color w:val="000000"/>
          <w:sz w:val="22"/>
          <w:szCs w:val="22"/>
          <w:lang w:val="uk-UA"/>
        </w:rPr>
        <w:br/>
        <w:t>Вартiсть чистих активiв Товариства вiдповiдає вимогам ст. 155 Цивiльного кодексу України, розрахована згiдно Методичних рекомендацiй щодо визначення вартостi чистих активiв акцiонерних товариств, затверджених рiшенням Державної комiсiї з цiнних паперiв та фондового ринку № 485 вiд 17.11.2004 p., iз наступними змiнами та доповненнями i становить 208 015 тис. грн.</w:t>
      </w:r>
      <w:r w:rsidRPr="002250DE">
        <w:rPr>
          <w:rFonts w:eastAsia="Times New Roman"/>
          <w:color w:val="000000"/>
          <w:sz w:val="22"/>
          <w:szCs w:val="22"/>
          <w:lang w:val="uk-UA"/>
        </w:rPr>
        <w:br/>
        <w:t>6. Рокриття iнформацiї щодо обсягу чистого прибутку</w:t>
      </w:r>
      <w:r w:rsidRPr="002250DE">
        <w:rPr>
          <w:rFonts w:eastAsia="Times New Roman"/>
          <w:color w:val="000000"/>
          <w:sz w:val="22"/>
          <w:szCs w:val="22"/>
          <w:lang w:val="uk-UA"/>
        </w:rPr>
        <w:br/>
        <w:t>Чистий прибуток Товариства згiдно Звiту про фiнансовi результати за звiтний перiод складає 17 тис. грн. За 2012 рiк Товариством отримано доходiв 1 008 тис. грн. («Iншi операцiйнi доходи»), що на 12,58 % менше за аналогiчний попереднiй перiод. Доходи вiд основної дiяльностi в 2012 роцi вiдсутнi.</w:t>
      </w:r>
      <w:r w:rsidRPr="002250DE">
        <w:rPr>
          <w:rFonts w:eastAsia="Times New Roman"/>
          <w:color w:val="000000"/>
          <w:sz w:val="22"/>
          <w:szCs w:val="22"/>
          <w:lang w:val="uk-UA"/>
        </w:rPr>
        <w:br/>
        <w:t>Витрати Товариства за 2012 рiк складають 981 тис. грн. Найбiльшу питому вагу у витратах складають iншi операцiйнi витрати - 966 тис. грн. (98,47 %). Основним видом витрат є собiвартiсть реалiзованих запасiв. Собiвартiсть реалiзованої продукцiї (товарiв, робiт, послуг) протягом 2012 року не формувалась.</w:t>
      </w:r>
      <w:r w:rsidRPr="002250DE">
        <w:rPr>
          <w:rFonts w:eastAsia="Times New Roman"/>
          <w:color w:val="000000"/>
          <w:sz w:val="22"/>
          <w:szCs w:val="22"/>
          <w:lang w:val="uk-UA"/>
        </w:rPr>
        <w:br/>
        <w:t>7. Iнша iнформацiя та iнформацiя про подiї, визначенi частиною першою статтi 41 Закону України «Про цiннi папери та фондовий ринок»</w:t>
      </w:r>
      <w:r w:rsidRPr="002250DE">
        <w:rPr>
          <w:rFonts w:eastAsia="Times New Roman"/>
          <w:color w:val="000000"/>
          <w:sz w:val="22"/>
          <w:szCs w:val="22"/>
          <w:lang w:val="uk-UA"/>
        </w:rPr>
        <w:br/>
        <w:t>Станом на 31.12.2012р. iнших емiсiйних цiнних паперiв, окрiм акцiй, в Товариства немає. Станом на 31.12.2012р. емiсiйних цiнних паперiв Товариства, якi перебувають у процесi розмiщення, немає. Товариство протягом 2012 року не здiйснювало викупу власних акцiй, а також не приймало рiшення про викуп акцiй у наступному перiодi.</w:t>
      </w:r>
      <w:r w:rsidRPr="002250DE">
        <w:rPr>
          <w:rFonts w:eastAsia="Times New Roman"/>
          <w:color w:val="000000"/>
          <w:sz w:val="22"/>
          <w:szCs w:val="22"/>
          <w:lang w:val="uk-UA"/>
        </w:rPr>
        <w:br/>
        <w:t>Аудитом не виявлено наявностi суттєвих невiдповiдностей мiж фiнансовою звiтнiстю, що пiдлягала аудиту та iншою iнформацiєю, що розкривається Товариством та подається до Державної комiсiї з цiнних паперiв та фондового ринку.</w:t>
      </w:r>
      <w:r w:rsidRPr="002250DE">
        <w:rPr>
          <w:rFonts w:eastAsia="Times New Roman"/>
          <w:color w:val="000000"/>
          <w:sz w:val="22"/>
          <w:szCs w:val="22"/>
          <w:lang w:val="uk-UA"/>
        </w:rPr>
        <w:br/>
        <w:t>Товариство не є професiйним учасником фондового ринку згiдно Закону України «Про цiннi папери та фондовий ринок» вiд 23.02.2006р. № 3480-IV, iз змiнами та доповненнями. Протягом 2012 року Товариство не здiйснювало операцiї з iпотечними облiгацiями. Станом на I 31.12.2012р. Товариство не має в управлiннi активiв недержавних фондiв.</w:t>
      </w:r>
      <w:r w:rsidRPr="002250DE">
        <w:rPr>
          <w:rFonts w:eastAsia="Times New Roman"/>
          <w:color w:val="000000"/>
          <w:sz w:val="22"/>
          <w:szCs w:val="22"/>
          <w:lang w:val="uk-UA"/>
        </w:rPr>
        <w:br/>
        <w:t>Протягом 2012 року змiни посадових осiб емiтента не вiдбувалось.</w:t>
      </w:r>
      <w:r w:rsidRPr="002250DE">
        <w:rPr>
          <w:rFonts w:eastAsia="Times New Roman"/>
          <w:color w:val="000000"/>
          <w:sz w:val="22"/>
          <w:szCs w:val="22"/>
          <w:lang w:val="uk-UA"/>
        </w:rPr>
        <w:br/>
        <w:t>Протягом 2012 року не вiдбувалась змiна власникiв акцiй, яким належить 10 i бiльше вiдсоткiв голосуючих акцiй.</w:t>
      </w:r>
      <w:r w:rsidRPr="002250DE">
        <w:rPr>
          <w:rFonts w:eastAsia="Times New Roman"/>
          <w:color w:val="000000"/>
          <w:sz w:val="22"/>
          <w:szCs w:val="22"/>
          <w:lang w:val="uk-UA"/>
        </w:rPr>
        <w:br/>
        <w:t>Iнших дiй, визначених ст. 41 Закону України «Про цiннi папери та фондовий ринок» вiд 23.02.2006р. № 3480-IV, iз змiнами та доповненнями, Товариство протягом 2012 року не здiйснювало.</w:t>
      </w:r>
      <w:r w:rsidRPr="002250DE">
        <w:rPr>
          <w:rFonts w:eastAsia="Times New Roman"/>
          <w:color w:val="000000"/>
          <w:sz w:val="22"/>
          <w:szCs w:val="22"/>
          <w:lang w:val="uk-UA"/>
        </w:rPr>
        <w:br/>
        <w:t>8. Стан корпоративного управлiння, у тому числi внутрiшнього аудиту вiдповiдно до Закону України «Про акцiонернi товариства»</w:t>
      </w:r>
      <w:r w:rsidRPr="002250DE">
        <w:rPr>
          <w:rFonts w:eastAsia="Times New Roman"/>
          <w:color w:val="000000"/>
          <w:sz w:val="22"/>
          <w:szCs w:val="22"/>
          <w:lang w:val="uk-UA"/>
        </w:rPr>
        <w:br/>
        <w:t>Органами управлiння Товариства, вiдповiдно до установчих документiв є:</w:t>
      </w:r>
      <w:r w:rsidRPr="002250DE">
        <w:rPr>
          <w:rFonts w:eastAsia="Times New Roman"/>
          <w:color w:val="000000"/>
          <w:sz w:val="22"/>
          <w:szCs w:val="22"/>
          <w:lang w:val="uk-UA"/>
        </w:rPr>
        <w:br/>
        <w:t>- Вищий орган Товариства - Загальнi збори акцiонерiв Товариства;</w:t>
      </w:r>
      <w:r w:rsidRPr="002250DE">
        <w:rPr>
          <w:rFonts w:eastAsia="Times New Roman"/>
          <w:color w:val="000000"/>
          <w:sz w:val="22"/>
          <w:szCs w:val="22"/>
          <w:lang w:val="uk-UA"/>
        </w:rPr>
        <w:br/>
        <w:t>- Наглядова рада Товариства;</w:t>
      </w:r>
      <w:r w:rsidRPr="002250DE">
        <w:rPr>
          <w:rFonts w:eastAsia="Times New Roman"/>
          <w:color w:val="000000"/>
          <w:sz w:val="22"/>
          <w:szCs w:val="22"/>
          <w:lang w:val="uk-UA"/>
        </w:rPr>
        <w:br/>
        <w:t>- Виконавчий орган Товариства - Директор Товариства;</w:t>
      </w:r>
      <w:r w:rsidRPr="002250DE">
        <w:rPr>
          <w:rFonts w:eastAsia="Times New Roman"/>
          <w:color w:val="000000"/>
          <w:sz w:val="22"/>
          <w:szCs w:val="22"/>
          <w:lang w:val="uk-UA"/>
        </w:rPr>
        <w:br/>
        <w:t>- Ревiзiйна комiсiя Товариства (Ревiзор).</w:t>
      </w:r>
      <w:r w:rsidRPr="002250DE">
        <w:rPr>
          <w:rFonts w:eastAsia="Times New Roman"/>
          <w:color w:val="000000"/>
          <w:sz w:val="22"/>
          <w:szCs w:val="22"/>
          <w:lang w:val="uk-UA"/>
        </w:rPr>
        <w:br/>
        <w:t>Органи Товариства дiють в межах своїх повноважень та компетенцiї, що визначається Статутом Товариства.</w:t>
      </w:r>
      <w:r w:rsidRPr="002250DE">
        <w:rPr>
          <w:rFonts w:eastAsia="Times New Roman"/>
          <w:color w:val="000000"/>
          <w:sz w:val="22"/>
          <w:szCs w:val="22"/>
          <w:lang w:val="uk-UA"/>
        </w:rPr>
        <w:br/>
        <w:t>Утворення та вiдкликання (змiна) органiв Товариства здiйснюється за рiшенням Загальних зборiв акцiонерiв шляхом внесення змiн до Статуту.</w:t>
      </w:r>
      <w:r w:rsidRPr="002250DE">
        <w:rPr>
          <w:rFonts w:eastAsia="Times New Roman"/>
          <w:color w:val="000000"/>
          <w:sz w:val="22"/>
          <w:szCs w:val="22"/>
          <w:lang w:val="uk-UA"/>
        </w:rPr>
        <w:br/>
        <w:t>Голова та члени Наглядової ради Товариства, Голова та члени Ревiзiйної комiсiї Товариства (Ревiзор Товариства), Голова Виконавчого органу є посадовими особами Товариства. Посадовi особи органiв Товариства вiдповiдають за заподiяну Товариству шкоду вiдповiдно до чинного законодавства України.</w:t>
      </w:r>
      <w:r w:rsidRPr="002250DE">
        <w:rPr>
          <w:rFonts w:eastAsia="Times New Roman"/>
          <w:color w:val="000000"/>
          <w:sz w:val="22"/>
          <w:szCs w:val="22"/>
          <w:lang w:val="uk-UA"/>
        </w:rPr>
        <w:br/>
        <w:t>Обрання та вiдзив посадових осiб Товариства здiйснюється за рiшенням органу Товариства, до компетенцiї й повноваження якого входять цi питання вiдповiдно до положень Статуту.</w:t>
      </w:r>
      <w:r w:rsidRPr="002250DE">
        <w:rPr>
          <w:rFonts w:eastAsia="Times New Roman"/>
          <w:color w:val="000000"/>
          <w:sz w:val="22"/>
          <w:szCs w:val="22"/>
          <w:lang w:val="uk-UA"/>
        </w:rPr>
        <w:br/>
        <w:t>Посадовi особи органiв Товариства та їх афiлiйованi особи не можуть бути представниками iнших акцiонерiв Товариства на Загальних зборах акцiонерiв Товариства.</w:t>
      </w:r>
      <w:r w:rsidRPr="002250DE">
        <w:rPr>
          <w:rFonts w:eastAsia="Times New Roman"/>
          <w:color w:val="000000"/>
          <w:sz w:val="22"/>
          <w:szCs w:val="22"/>
          <w:lang w:val="uk-UA"/>
        </w:rPr>
        <w:br/>
      </w:r>
      <w:r w:rsidRPr="002250DE">
        <w:rPr>
          <w:rFonts w:eastAsia="Times New Roman"/>
          <w:color w:val="000000"/>
          <w:sz w:val="22"/>
          <w:szCs w:val="22"/>
          <w:lang w:val="uk-UA"/>
        </w:rPr>
        <w:lastRenderedPageBreak/>
        <w:t>9. Iдентифiкацiя та оцiнка аудиторами ризикiв суттєвого викривлення фiнансової звiтностi внаслiдок шахрайства</w:t>
      </w:r>
      <w:r w:rsidRPr="002250DE">
        <w:rPr>
          <w:rFonts w:eastAsia="Times New Roman"/>
          <w:color w:val="000000"/>
          <w:sz w:val="22"/>
          <w:szCs w:val="22"/>
          <w:lang w:val="uk-UA"/>
        </w:rPr>
        <w:br/>
        <w:t>Пiд шахрайством для цiлей МСА 240 «Вiдповiдальнiсть аудитора по розгляду шахрайства i помилок в ходi аудиту фiнансової звiтностi» i МСА 240А «Шахрайство i помилки» розумiються умиснi дiї, здiйсненнi однiєю особою або групою осiб керiвного складу, спiвробiтниками економiчного суб’єкта, а також третiми особами, якi спричинили за собою спотворене представлення результативних показникiв в бухгалтерськiй (фiнансовiй) звiтностi.</w:t>
      </w:r>
      <w:r w:rsidRPr="002250DE">
        <w:rPr>
          <w:rFonts w:eastAsia="Times New Roman"/>
          <w:color w:val="000000"/>
          <w:sz w:val="22"/>
          <w:szCs w:val="22"/>
          <w:lang w:val="uk-UA"/>
        </w:rPr>
        <w:br/>
        <w:t>В ходi перевiрки аудитом не було виявлено дiї, ситуацiї чи обставини, якi б свiдчили про ризик суттєвого викривлення фiнансової звiтностi внаслiдок шахрайства.</w:t>
      </w:r>
      <w:r w:rsidRPr="002250DE">
        <w:rPr>
          <w:rFonts w:eastAsia="Times New Roman"/>
          <w:color w:val="000000"/>
          <w:sz w:val="22"/>
          <w:szCs w:val="22"/>
          <w:lang w:val="uk-UA"/>
        </w:rPr>
        <w:br/>
        <w:t>Вiдомостi про аудитора</w:t>
      </w:r>
      <w:r w:rsidRPr="002250DE">
        <w:rPr>
          <w:rFonts w:eastAsia="Times New Roman"/>
          <w:color w:val="000000"/>
          <w:sz w:val="22"/>
          <w:szCs w:val="22"/>
          <w:lang w:val="uk-UA"/>
        </w:rPr>
        <w:br/>
        <w:t>Повна назва Товариство з обмеженою вiдповiдальнiстю Аудиторська фiрма «Украудит ХХI-Захiд»</w:t>
      </w:r>
      <w:r w:rsidRPr="002250DE">
        <w:rPr>
          <w:rFonts w:eastAsia="Times New Roman"/>
          <w:color w:val="000000"/>
          <w:sz w:val="22"/>
          <w:szCs w:val="22"/>
          <w:lang w:val="uk-UA"/>
        </w:rPr>
        <w:br/>
        <w:t>Свiдоцтво про внесення до Реєстру аудиторських фiрм та аудиторiв № 2010 видане за рiшенням Аудиторської палати України вiд 18.05.2001р., строк дiї до 24.02.2016р.</w:t>
      </w:r>
      <w:r w:rsidRPr="002250DE">
        <w:rPr>
          <w:rFonts w:eastAsia="Times New Roman"/>
          <w:color w:val="000000"/>
          <w:sz w:val="22"/>
          <w:szCs w:val="22"/>
          <w:lang w:val="uk-UA"/>
        </w:rPr>
        <w:br/>
        <w:t>Номер та дата видачi Свiдоцтва про внесення до Реєстру аудиторiв, якi можуть проводити аудиторськi перевiрки фiнансових установ, що надають послуги на ринку цiнних паперiв, видане рiшенням Державної комiсiї з цiнних паперiв та фондового ринку (лише для фiнансових установ, що здiйснюють дiяльнiсть на ринку цiнних паперiв) Свiдоцтво АБ № 000140 видане рiшенням Державної комiсiї з цiнних паперiв та фондового ринку № 439 вiд 27.02.2007р., строк дiї до 24.02.2016р.</w:t>
      </w:r>
      <w:r w:rsidRPr="002250DE">
        <w:rPr>
          <w:rFonts w:eastAsia="Times New Roman"/>
          <w:color w:val="000000"/>
          <w:sz w:val="22"/>
          <w:szCs w:val="22"/>
          <w:lang w:val="uk-UA"/>
        </w:rPr>
        <w:br/>
        <w:t>Мiсцезнаходження Україна, 79000, м. Львiв, вул. Томашiвського, 5/1</w:t>
      </w:r>
      <w:r w:rsidRPr="002250DE">
        <w:rPr>
          <w:rFonts w:eastAsia="Times New Roman"/>
          <w:color w:val="000000"/>
          <w:sz w:val="22"/>
          <w:szCs w:val="22"/>
          <w:lang w:val="uk-UA"/>
        </w:rPr>
        <w:br/>
        <w:t>Телефон/факс (032) 297 05 69</w:t>
      </w:r>
      <w:r w:rsidRPr="002250DE">
        <w:rPr>
          <w:rFonts w:eastAsia="Times New Roman"/>
          <w:color w:val="000000"/>
          <w:sz w:val="22"/>
          <w:szCs w:val="22"/>
          <w:lang w:val="uk-UA"/>
        </w:rPr>
        <w:br/>
        <w:t>Договiр на проведення аудиту № 3/110 вiд 28.03.2013 року</w:t>
      </w:r>
      <w:r w:rsidRPr="002250DE">
        <w:rPr>
          <w:rFonts w:eastAsia="Times New Roman"/>
          <w:color w:val="000000"/>
          <w:sz w:val="22"/>
          <w:szCs w:val="22"/>
          <w:lang w:val="uk-UA"/>
        </w:rPr>
        <w:br/>
        <w:t>Дата початку та дата закiнчення проведення аудиту Дата початку: 01.04.2013р.; Дата закiнчення: 12.04.2013р.</w:t>
      </w:r>
      <w:r w:rsidRPr="002250DE">
        <w:rPr>
          <w:rFonts w:eastAsia="Times New Roman"/>
          <w:color w:val="000000"/>
          <w:sz w:val="22"/>
          <w:szCs w:val="22"/>
          <w:lang w:val="uk-UA"/>
        </w:rPr>
        <w:br/>
        <w:t>Додатки:</w:t>
      </w:r>
      <w:r w:rsidRPr="002250DE">
        <w:rPr>
          <w:rFonts w:eastAsia="Times New Roman"/>
          <w:color w:val="000000"/>
          <w:sz w:val="22"/>
          <w:szCs w:val="22"/>
          <w:lang w:val="uk-UA"/>
        </w:rPr>
        <w:br/>
        <w:t>1. Фiнансовий звiт суб'єкта малого пiдприємництва: Форма № 1-м «Баланс» та форма № 2-м «Звiт про фiнансовi результати» за 2012 рiк на 1-му аркушi.</w:t>
      </w:r>
    </w:p>
    <w:p w:rsidR="002250DE" w:rsidRPr="002250DE" w:rsidRDefault="002250DE" w:rsidP="002250DE">
      <w:pPr>
        <w:jc w:val="center"/>
        <w:outlineLvl w:val="2"/>
        <w:rPr>
          <w:rFonts w:eastAsia="Times New Roman"/>
          <w:b/>
          <w:bCs/>
          <w:color w:val="000000"/>
          <w:sz w:val="22"/>
          <w:szCs w:val="22"/>
          <w:lang w:val="uk-UA"/>
        </w:rPr>
      </w:pPr>
    </w:p>
    <w:p w:rsidR="002250DE" w:rsidRPr="002250DE" w:rsidRDefault="002250DE" w:rsidP="002250DE">
      <w:pPr>
        <w:jc w:val="center"/>
        <w:outlineLvl w:val="2"/>
        <w:rPr>
          <w:rFonts w:eastAsia="Times New Roman"/>
          <w:b/>
          <w:bCs/>
          <w:color w:val="000000"/>
          <w:sz w:val="22"/>
          <w:szCs w:val="22"/>
          <w:lang w:val="uk-UA"/>
        </w:rPr>
      </w:pPr>
    </w:p>
    <w:p w:rsidR="002250DE" w:rsidRPr="002250DE" w:rsidRDefault="002250DE" w:rsidP="002250DE">
      <w:pPr>
        <w:jc w:val="center"/>
        <w:outlineLvl w:val="2"/>
        <w:rPr>
          <w:rFonts w:eastAsia="Times New Roman"/>
          <w:b/>
          <w:bCs/>
          <w:color w:val="000000"/>
          <w:sz w:val="22"/>
          <w:szCs w:val="22"/>
          <w:lang w:val="uk-UA"/>
        </w:rPr>
      </w:pPr>
      <w:r w:rsidRPr="002250DE">
        <w:rPr>
          <w:rFonts w:eastAsia="Times New Roman"/>
          <w:b/>
          <w:bCs/>
          <w:color w:val="000000"/>
          <w:sz w:val="22"/>
          <w:szCs w:val="22"/>
          <w:lang w:val="uk-UA"/>
        </w:rPr>
        <w:t>Підпис</w:t>
      </w:r>
    </w:p>
    <w:tbl>
      <w:tblPr>
        <w:tblW w:w="5000" w:type="pct"/>
        <w:tblLook w:val="04A0" w:firstRow="1" w:lastRow="0" w:firstColumn="1" w:lastColumn="0" w:noHBand="0" w:noVBand="1"/>
      </w:tblPr>
      <w:tblGrid>
        <w:gridCol w:w="10405"/>
      </w:tblGrid>
      <w:tr w:rsidR="002250DE" w:rsidRPr="002250DE" w:rsidTr="009E7E6B">
        <w:tc>
          <w:tcPr>
            <w:tcW w:w="0" w:type="auto"/>
            <w:tcMar>
              <w:top w:w="100" w:type="dxa"/>
              <w:left w:w="100" w:type="dxa"/>
              <w:bottom w:w="100" w:type="dxa"/>
              <w:right w:w="10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 xml:space="preserve">Особа, зазначена нижче, підтверджує достовірність наведеної інформації та визнає, що вона несе відповідальність згідно з законодавством. </w:t>
            </w:r>
          </w:p>
        </w:tc>
      </w:tr>
    </w:tbl>
    <w:p w:rsidR="002250DE" w:rsidRPr="002250DE" w:rsidRDefault="002250DE" w:rsidP="002250DE">
      <w:pPr>
        <w:rPr>
          <w:rFonts w:eastAsia="Times New Roman"/>
          <w:vanish/>
          <w:color w:val="000000"/>
          <w:sz w:val="22"/>
          <w:szCs w:val="22"/>
          <w:lang w:val="uk-UA"/>
        </w:rPr>
      </w:pPr>
    </w:p>
    <w:tbl>
      <w:tblPr>
        <w:tblW w:w="5000" w:type="pct"/>
        <w:tblLook w:val="04A0" w:firstRow="1" w:lastRow="0" w:firstColumn="1" w:lastColumn="0" w:noHBand="0" w:noVBand="1"/>
      </w:tblPr>
      <w:tblGrid>
        <w:gridCol w:w="2250"/>
        <w:gridCol w:w="656"/>
        <w:gridCol w:w="3093"/>
        <w:gridCol w:w="656"/>
        <w:gridCol w:w="3750"/>
      </w:tblGrid>
      <w:tr w:rsidR="002250DE" w:rsidRPr="002250DE" w:rsidTr="009E7E6B">
        <w:tc>
          <w:tcPr>
            <w:tcW w:w="2250" w:type="dxa"/>
            <w:tcMar>
              <w:top w:w="100" w:type="dxa"/>
              <w:left w:w="100" w:type="dxa"/>
              <w:bottom w:w="100" w:type="dxa"/>
              <w:right w:w="100" w:type="dxa"/>
            </w:tcMar>
            <w:vAlign w:val="center"/>
            <w:hideMark/>
          </w:tcPr>
          <w:p w:rsidR="002250DE" w:rsidRPr="002250DE" w:rsidRDefault="002250DE" w:rsidP="009E7E6B">
            <w:pPr>
              <w:rPr>
                <w:rFonts w:eastAsia="Times New Roman"/>
                <w:color w:val="000000"/>
                <w:sz w:val="22"/>
                <w:szCs w:val="22"/>
                <w:lang w:val="uk-UA"/>
              </w:rPr>
            </w:pPr>
            <w:r w:rsidRPr="002250DE">
              <w:rPr>
                <w:rFonts w:eastAsia="Times New Roman"/>
                <w:color w:val="000000"/>
                <w:sz w:val="22"/>
                <w:szCs w:val="22"/>
                <w:lang w:val="uk-UA"/>
              </w:rPr>
              <w:t>В.о. Директора</w:t>
            </w:r>
          </w:p>
        </w:tc>
        <w:tc>
          <w:tcPr>
            <w:tcW w:w="0" w:type="auto"/>
            <w:tcMar>
              <w:top w:w="100" w:type="dxa"/>
              <w:left w:w="100" w:type="dxa"/>
              <w:bottom w:w="100" w:type="dxa"/>
              <w:right w:w="100" w:type="dxa"/>
            </w:tcMar>
            <w:vAlign w:val="center"/>
            <w:hideMark/>
          </w:tcPr>
          <w:p w:rsidR="002250DE" w:rsidRPr="002250DE" w:rsidRDefault="002250DE" w:rsidP="009E7E6B">
            <w:pPr>
              <w:rPr>
                <w:rFonts w:eastAsia="Times New Roman"/>
                <w:sz w:val="20"/>
                <w:szCs w:val="20"/>
                <w:lang w:val="uk-UA"/>
              </w:rPr>
            </w:pPr>
          </w:p>
        </w:tc>
        <w:tc>
          <w:tcPr>
            <w:tcW w:w="0" w:type="auto"/>
            <w:tcMar>
              <w:top w:w="100" w:type="dxa"/>
              <w:left w:w="100" w:type="dxa"/>
              <w:bottom w:w="100" w:type="dxa"/>
              <w:right w:w="100" w:type="dxa"/>
            </w:tcMar>
            <w:vAlign w:val="center"/>
            <w:hideMark/>
          </w:tcPr>
          <w:p w:rsidR="002250DE" w:rsidRPr="002250DE" w:rsidRDefault="002250DE" w:rsidP="009E7E6B">
            <w:pPr>
              <w:rPr>
                <w:rFonts w:eastAsia="Times New Roman"/>
                <w:sz w:val="20"/>
                <w:szCs w:val="20"/>
                <w:lang w:val="uk-UA"/>
              </w:rPr>
            </w:pPr>
          </w:p>
        </w:tc>
        <w:tc>
          <w:tcPr>
            <w:tcW w:w="0" w:type="auto"/>
            <w:tcMar>
              <w:top w:w="100" w:type="dxa"/>
              <w:left w:w="100" w:type="dxa"/>
              <w:bottom w:w="100" w:type="dxa"/>
              <w:right w:w="100" w:type="dxa"/>
            </w:tcMar>
            <w:vAlign w:val="center"/>
            <w:hideMark/>
          </w:tcPr>
          <w:p w:rsidR="002250DE" w:rsidRPr="002250DE" w:rsidRDefault="002250DE" w:rsidP="009E7E6B">
            <w:pPr>
              <w:rPr>
                <w:rFonts w:eastAsia="Times New Roman"/>
                <w:sz w:val="20"/>
                <w:szCs w:val="20"/>
                <w:lang w:val="uk-UA"/>
              </w:rPr>
            </w:pPr>
          </w:p>
        </w:tc>
        <w:tc>
          <w:tcPr>
            <w:tcW w:w="3750" w:type="dxa"/>
            <w:tcMar>
              <w:top w:w="100" w:type="dxa"/>
              <w:left w:w="100" w:type="dxa"/>
              <w:bottom w:w="100" w:type="dxa"/>
              <w:right w:w="100" w:type="dxa"/>
            </w:tcMar>
            <w:vAlign w:val="bottom"/>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Олексин Василь Петрович</w:t>
            </w:r>
          </w:p>
        </w:tc>
      </w:tr>
      <w:tr w:rsidR="002250DE" w:rsidRPr="002250DE" w:rsidTr="009E7E6B">
        <w:tc>
          <w:tcPr>
            <w:tcW w:w="0" w:type="auto"/>
            <w:tcMar>
              <w:top w:w="100" w:type="dxa"/>
              <w:left w:w="100" w:type="dxa"/>
              <w:bottom w:w="100" w:type="dxa"/>
              <w:right w:w="100" w:type="dxa"/>
            </w:tcMar>
            <w:vAlign w:val="center"/>
            <w:hideMark/>
          </w:tcPr>
          <w:p w:rsidR="002250DE" w:rsidRPr="002250DE" w:rsidRDefault="002250DE" w:rsidP="009E7E6B">
            <w:pPr>
              <w:rPr>
                <w:rFonts w:eastAsia="Times New Roman"/>
                <w:sz w:val="20"/>
                <w:szCs w:val="20"/>
                <w:lang w:val="uk-UA"/>
              </w:rPr>
            </w:pPr>
          </w:p>
        </w:tc>
        <w:tc>
          <w:tcPr>
            <w:tcW w:w="0" w:type="auto"/>
            <w:tcMar>
              <w:top w:w="100" w:type="dxa"/>
              <w:left w:w="100" w:type="dxa"/>
              <w:bottom w:w="100" w:type="dxa"/>
              <w:right w:w="10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(підпис)</w:t>
            </w:r>
          </w:p>
        </w:tc>
        <w:tc>
          <w:tcPr>
            <w:tcW w:w="0" w:type="auto"/>
            <w:tcMar>
              <w:top w:w="100" w:type="dxa"/>
              <w:left w:w="100" w:type="dxa"/>
              <w:bottom w:w="100" w:type="dxa"/>
              <w:right w:w="100" w:type="dxa"/>
            </w:tcMar>
            <w:vAlign w:val="center"/>
            <w:hideMark/>
          </w:tcPr>
          <w:p w:rsidR="002250DE" w:rsidRPr="002250DE" w:rsidRDefault="002250DE" w:rsidP="009E7E6B">
            <w:pPr>
              <w:rPr>
                <w:rFonts w:eastAsia="Times New Roman"/>
                <w:sz w:val="20"/>
                <w:szCs w:val="20"/>
                <w:lang w:val="uk-UA"/>
              </w:rPr>
            </w:pPr>
          </w:p>
        </w:tc>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(прізвище та ініціали керівника)</w:t>
            </w:r>
          </w:p>
        </w:tc>
      </w:tr>
      <w:tr w:rsidR="002250DE" w:rsidRPr="002250DE" w:rsidTr="009E7E6B">
        <w:tc>
          <w:tcPr>
            <w:tcW w:w="0" w:type="auto"/>
            <w:gridSpan w:val="4"/>
            <w:vMerge w:val="restart"/>
            <w:tcMar>
              <w:top w:w="300" w:type="dxa"/>
              <w:left w:w="100" w:type="dxa"/>
              <w:bottom w:w="100" w:type="dxa"/>
              <w:right w:w="10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М.П.</w:t>
            </w:r>
          </w:p>
        </w:tc>
        <w:tc>
          <w:tcPr>
            <w:tcW w:w="0" w:type="auto"/>
            <w:tcMar>
              <w:top w:w="100" w:type="dxa"/>
              <w:left w:w="100" w:type="dxa"/>
              <w:bottom w:w="100" w:type="dxa"/>
              <w:right w:w="10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29.04.2013</w:t>
            </w:r>
          </w:p>
        </w:tc>
      </w:tr>
      <w:tr w:rsidR="002250DE" w:rsidRPr="002250DE" w:rsidTr="009E7E6B">
        <w:tc>
          <w:tcPr>
            <w:tcW w:w="0" w:type="auto"/>
            <w:gridSpan w:val="4"/>
            <w:vMerge/>
            <w:vAlign w:val="center"/>
            <w:hideMark/>
          </w:tcPr>
          <w:p w:rsidR="002250DE" w:rsidRPr="002250DE" w:rsidRDefault="002250DE" w:rsidP="009E7E6B">
            <w:pPr>
              <w:rPr>
                <w:rFonts w:eastAsia="Times New Roman"/>
                <w:color w:val="000000"/>
                <w:sz w:val="22"/>
                <w:szCs w:val="22"/>
                <w:lang w:val="uk-UA"/>
              </w:rPr>
            </w:pPr>
          </w:p>
        </w:tc>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2250DE" w:rsidRPr="002250DE" w:rsidRDefault="002250DE" w:rsidP="009E7E6B">
            <w:pPr>
              <w:jc w:val="center"/>
              <w:rPr>
                <w:rFonts w:eastAsia="Times New Roman"/>
                <w:color w:val="000000"/>
                <w:sz w:val="22"/>
                <w:szCs w:val="22"/>
                <w:lang w:val="uk-UA"/>
              </w:rPr>
            </w:pPr>
            <w:r w:rsidRPr="002250DE">
              <w:rPr>
                <w:rFonts w:eastAsia="Times New Roman"/>
                <w:color w:val="000000"/>
                <w:sz w:val="22"/>
                <w:szCs w:val="22"/>
                <w:lang w:val="uk-UA"/>
              </w:rPr>
              <w:t>(дата)</w:t>
            </w:r>
          </w:p>
        </w:tc>
      </w:tr>
    </w:tbl>
    <w:p w:rsidR="002250DE" w:rsidRPr="002250DE" w:rsidRDefault="002250DE" w:rsidP="002250DE">
      <w:pPr>
        <w:rPr>
          <w:sz w:val="22"/>
          <w:szCs w:val="22"/>
          <w:lang w:val="uk-UA"/>
        </w:rPr>
      </w:pPr>
    </w:p>
    <w:p w:rsidR="002250DE" w:rsidRPr="002250DE" w:rsidRDefault="002250DE" w:rsidP="002250DE">
      <w:pPr>
        <w:rPr>
          <w:rFonts w:eastAsia="Times New Roman"/>
          <w:color w:val="000000"/>
          <w:sz w:val="22"/>
          <w:szCs w:val="22"/>
          <w:lang w:val="uk-UA"/>
        </w:rPr>
      </w:pPr>
    </w:p>
    <w:p w:rsidR="0094275B" w:rsidRPr="002250DE" w:rsidRDefault="0094275B">
      <w:pPr>
        <w:rPr>
          <w:lang w:val="uk-UA"/>
        </w:rPr>
      </w:pPr>
    </w:p>
    <w:sectPr w:rsidR="0094275B" w:rsidRPr="002250DE">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DE"/>
    <w:rsid w:val="002250DE"/>
    <w:rsid w:val="0094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DE"/>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qFormat/>
    <w:rsid w:val="002250DE"/>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50DE"/>
    <w:rPr>
      <w:rFonts w:ascii="Times New Roman" w:eastAsiaTheme="minorEastAsia" w:hAnsi="Times New Roman" w:cs="Times New Roman"/>
      <w:b/>
      <w:bCs/>
      <w:sz w:val="28"/>
      <w:szCs w:val="28"/>
      <w:lang w:eastAsia="ru-RU"/>
    </w:rPr>
  </w:style>
  <w:style w:type="paragraph" w:styleId="a3">
    <w:name w:val="Normal (Web)"/>
    <w:basedOn w:val="a"/>
    <w:uiPriority w:val="99"/>
    <w:unhideWhenUsed/>
    <w:rsid w:val="002250DE"/>
    <w:pPr>
      <w:spacing w:before="100" w:beforeAutospacing="1" w:after="100" w:afterAutospacing="1"/>
    </w:pPr>
  </w:style>
  <w:style w:type="paragraph" w:customStyle="1" w:styleId="justify">
    <w:name w:val="justify"/>
    <w:basedOn w:val="a"/>
    <w:uiPriority w:val="99"/>
    <w:rsid w:val="002250DE"/>
    <w:pPr>
      <w:spacing w:before="100" w:beforeAutospacing="1" w:after="100" w:afterAutospacing="1"/>
      <w:jc w:val="both"/>
    </w:pPr>
  </w:style>
  <w:style w:type="paragraph" w:customStyle="1" w:styleId="left">
    <w:name w:val="left"/>
    <w:basedOn w:val="a"/>
    <w:uiPriority w:val="99"/>
    <w:rsid w:val="002250DE"/>
    <w:pPr>
      <w:spacing w:before="100" w:beforeAutospacing="1" w:after="100" w:afterAutospacing="1"/>
    </w:pPr>
  </w:style>
  <w:style w:type="paragraph" w:customStyle="1" w:styleId="right">
    <w:name w:val="right"/>
    <w:basedOn w:val="a"/>
    <w:uiPriority w:val="99"/>
    <w:rsid w:val="002250DE"/>
    <w:pPr>
      <w:spacing w:before="100" w:beforeAutospacing="1" w:after="100" w:afterAutospacing="1"/>
      <w:jc w:val="right"/>
    </w:pPr>
  </w:style>
  <w:style w:type="paragraph" w:customStyle="1" w:styleId="center">
    <w:name w:val="center"/>
    <w:basedOn w:val="a"/>
    <w:uiPriority w:val="99"/>
    <w:rsid w:val="002250DE"/>
    <w:pPr>
      <w:spacing w:before="100" w:beforeAutospacing="1" w:after="100" w:afterAutospacing="1"/>
      <w:jc w:val="center"/>
    </w:pPr>
  </w:style>
  <w:style w:type="paragraph" w:customStyle="1" w:styleId="bold">
    <w:name w:val="bold"/>
    <w:basedOn w:val="a"/>
    <w:uiPriority w:val="99"/>
    <w:rsid w:val="002250DE"/>
    <w:pPr>
      <w:spacing w:before="100" w:beforeAutospacing="1" w:after="100" w:afterAutospacing="1"/>
    </w:pPr>
    <w:rPr>
      <w:b/>
      <w:bCs/>
    </w:rPr>
  </w:style>
  <w:style w:type="paragraph" w:customStyle="1" w:styleId="brdnone">
    <w:name w:val="brdnone"/>
    <w:basedOn w:val="a"/>
    <w:uiPriority w:val="99"/>
    <w:rsid w:val="002250DE"/>
    <w:pPr>
      <w:spacing w:before="100" w:beforeAutospacing="1" w:after="100" w:afterAutospacing="1"/>
    </w:pPr>
  </w:style>
  <w:style w:type="paragraph" w:customStyle="1" w:styleId="brdbtm">
    <w:name w:val="brdbtm"/>
    <w:basedOn w:val="a"/>
    <w:uiPriority w:val="99"/>
    <w:rsid w:val="002250DE"/>
    <w:pPr>
      <w:pBdr>
        <w:bottom w:val="single" w:sz="6" w:space="0" w:color="000000"/>
      </w:pBdr>
      <w:spacing w:before="100" w:beforeAutospacing="1" w:after="100" w:afterAutospacing="1"/>
    </w:pPr>
  </w:style>
  <w:style w:type="paragraph" w:customStyle="1" w:styleId="brdtop">
    <w:name w:val="brdtop"/>
    <w:basedOn w:val="a"/>
    <w:uiPriority w:val="99"/>
    <w:rsid w:val="002250DE"/>
    <w:pPr>
      <w:pBdr>
        <w:top w:val="single" w:sz="6" w:space="0" w:color="000000"/>
      </w:pBdr>
      <w:spacing w:before="100" w:beforeAutospacing="1" w:after="100" w:afterAutospacing="1"/>
    </w:pPr>
  </w:style>
  <w:style w:type="paragraph" w:customStyle="1" w:styleId="brdall">
    <w:name w:val="brdall"/>
    <w:basedOn w:val="a"/>
    <w:uiPriority w:val="99"/>
    <w:rsid w:val="002250D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rsid w:val="002250DE"/>
    <w:pPr>
      <w:spacing w:before="100" w:beforeAutospacing="1" w:after="100" w:afterAutospacing="1"/>
    </w:pPr>
    <w:rPr>
      <w:sz w:val="20"/>
      <w:szCs w:val="20"/>
    </w:rPr>
  </w:style>
  <w:style w:type="paragraph" w:customStyle="1" w:styleId="pagebreak">
    <w:name w:val="pagebreak"/>
    <w:basedOn w:val="a"/>
    <w:uiPriority w:val="99"/>
    <w:rsid w:val="002250DE"/>
    <w:pPr>
      <w:pageBreakBefore/>
      <w:spacing w:before="100" w:beforeAutospacing="1" w:after="100" w:afterAutospacing="1"/>
    </w:pPr>
  </w:style>
  <w:style w:type="character" w:customStyle="1" w:styleId="small-text1">
    <w:name w:val="small-text1"/>
    <w:basedOn w:val="a0"/>
    <w:rsid w:val="002250DE"/>
    <w:rPr>
      <w:sz w:val="20"/>
      <w:szCs w:val="20"/>
    </w:rPr>
  </w:style>
  <w:style w:type="character" w:styleId="a4">
    <w:name w:val="Strong"/>
    <w:basedOn w:val="a0"/>
    <w:uiPriority w:val="22"/>
    <w:qFormat/>
    <w:rsid w:val="002250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DE"/>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qFormat/>
    <w:rsid w:val="002250DE"/>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50DE"/>
    <w:rPr>
      <w:rFonts w:ascii="Times New Roman" w:eastAsiaTheme="minorEastAsia" w:hAnsi="Times New Roman" w:cs="Times New Roman"/>
      <w:b/>
      <w:bCs/>
      <w:sz w:val="28"/>
      <w:szCs w:val="28"/>
      <w:lang w:eastAsia="ru-RU"/>
    </w:rPr>
  </w:style>
  <w:style w:type="paragraph" w:styleId="a3">
    <w:name w:val="Normal (Web)"/>
    <w:basedOn w:val="a"/>
    <w:uiPriority w:val="99"/>
    <w:unhideWhenUsed/>
    <w:rsid w:val="002250DE"/>
    <w:pPr>
      <w:spacing w:before="100" w:beforeAutospacing="1" w:after="100" w:afterAutospacing="1"/>
    </w:pPr>
  </w:style>
  <w:style w:type="paragraph" w:customStyle="1" w:styleId="justify">
    <w:name w:val="justify"/>
    <w:basedOn w:val="a"/>
    <w:uiPriority w:val="99"/>
    <w:rsid w:val="002250DE"/>
    <w:pPr>
      <w:spacing w:before="100" w:beforeAutospacing="1" w:after="100" w:afterAutospacing="1"/>
      <w:jc w:val="both"/>
    </w:pPr>
  </w:style>
  <w:style w:type="paragraph" w:customStyle="1" w:styleId="left">
    <w:name w:val="left"/>
    <w:basedOn w:val="a"/>
    <w:uiPriority w:val="99"/>
    <w:rsid w:val="002250DE"/>
    <w:pPr>
      <w:spacing w:before="100" w:beforeAutospacing="1" w:after="100" w:afterAutospacing="1"/>
    </w:pPr>
  </w:style>
  <w:style w:type="paragraph" w:customStyle="1" w:styleId="right">
    <w:name w:val="right"/>
    <w:basedOn w:val="a"/>
    <w:uiPriority w:val="99"/>
    <w:rsid w:val="002250DE"/>
    <w:pPr>
      <w:spacing w:before="100" w:beforeAutospacing="1" w:after="100" w:afterAutospacing="1"/>
      <w:jc w:val="right"/>
    </w:pPr>
  </w:style>
  <w:style w:type="paragraph" w:customStyle="1" w:styleId="center">
    <w:name w:val="center"/>
    <w:basedOn w:val="a"/>
    <w:uiPriority w:val="99"/>
    <w:rsid w:val="002250DE"/>
    <w:pPr>
      <w:spacing w:before="100" w:beforeAutospacing="1" w:after="100" w:afterAutospacing="1"/>
      <w:jc w:val="center"/>
    </w:pPr>
  </w:style>
  <w:style w:type="paragraph" w:customStyle="1" w:styleId="bold">
    <w:name w:val="bold"/>
    <w:basedOn w:val="a"/>
    <w:uiPriority w:val="99"/>
    <w:rsid w:val="002250DE"/>
    <w:pPr>
      <w:spacing w:before="100" w:beforeAutospacing="1" w:after="100" w:afterAutospacing="1"/>
    </w:pPr>
    <w:rPr>
      <w:b/>
      <w:bCs/>
    </w:rPr>
  </w:style>
  <w:style w:type="paragraph" w:customStyle="1" w:styleId="brdnone">
    <w:name w:val="brdnone"/>
    <w:basedOn w:val="a"/>
    <w:uiPriority w:val="99"/>
    <w:rsid w:val="002250DE"/>
    <w:pPr>
      <w:spacing w:before="100" w:beforeAutospacing="1" w:after="100" w:afterAutospacing="1"/>
    </w:pPr>
  </w:style>
  <w:style w:type="paragraph" w:customStyle="1" w:styleId="brdbtm">
    <w:name w:val="brdbtm"/>
    <w:basedOn w:val="a"/>
    <w:uiPriority w:val="99"/>
    <w:rsid w:val="002250DE"/>
    <w:pPr>
      <w:pBdr>
        <w:bottom w:val="single" w:sz="6" w:space="0" w:color="000000"/>
      </w:pBdr>
      <w:spacing w:before="100" w:beforeAutospacing="1" w:after="100" w:afterAutospacing="1"/>
    </w:pPr>
  </w:style>
  <w:style w:type="paragraph" w:customStyle="1" w:styleId="brdtop">
    <w:name w:val="brdtop"/>
    <w:basedOn w:val="a"/>
    <w:uiPriority w:val="99"/>
    <w:rsid w:val="002250DE"/>
    <w:pPr>
      <w:pBdr>
        <w:top w:val="single" w:sz="6" w:space="0" w:color="000000"/>
      </w:pBdr>
      <w:spacing w:before="100" w:beforeAutospacing="1" w:after="100" w:afterAutospacing="1"/>
    </w:pPr>
  </w:style>
  <w:style w:type="paragraph" w:customStyle="1" w:styleId="brdall">
    <w:name w:val="brdall"/>
    <w:basedOn w:val="a"/>
    <w:uiPriority w:val="99"/>
    <w:rsid w:val="002250D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rsid w:val="002250DE"/>
    <w:pPr>
      <w:spacing w:before="100" w:beforeAutospacing="1" w:after="100" w:afterAutospacing="1"/>
    </w:pPr>
    <w:rPr>
      <w:sz w:val="20"/>
      <w:szCs w:val="20"/>
    </w:rPr>
  </w:style>
  <w:style w:type="paragraph" w:customStyle="1" w:styleId="pagebreak">
    <w:name w:val="pagebreak"/>
    <w:basedOn w:val="a"/>
    <w:uiPriority w:val="99"/>
    <w:rsid w:val="002250DE"/>
    <w:pPr>
      <w:pageBreakBefore/>
      <w:spacing w:before="100" w:beforeAutospacing="1" w:after="100" w:afterAutospacing="1"/>
    </w:pPr>
  </w:style>
  <w:style w:type="character" w:customStyle="1" w:styleId="small-text1">
    <w:name w:val="small-text1"/>
    <w:basedOn w:val="a0"/>
    <w:rsid w:val="002250DE"/>
    <w:rPr>
      <w:sz w:val="20"/>
      <w:szCs w:val="20"/>
    </w:rPr>
  </w:style>
  <w:style w:type="character" w:styleId="a4">
    <w:name w:val="Strong"/>
    <w:basedOn w:val="a0"/>
    <w:uiPriority w:val="22"/>
    <w:qFormat/>
    <w:rsid w:val="00225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13069</Words>
  <Characters>74496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Astankova Liliya</dc:creator>
  <cp:lastModifiedBy>Astankova Liliya</cp:lastModifiedBy>
  <cp:revision>1</cp:revision>
  <dcterms:created xsi:type="dcterms:W3CDTF">2013-04-29T07:59:00Z</dcterms:created>
  <dcterms:modified xsi:type="dcterms:W3CDTF">2013-04-29T08:01:00Z</dcterms:modified>
</cp:coreProperties>
</file>